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10D" w:rsidRPr="007E3517" w:rsidRDefault="00831421" w:rsidP="007E3517">
      <w:pPr>
        <w:jc w:val="center"/>
      </w:pPr>
    </w:p>
    <w:p w:rsidR="0098410D" w:rsidRPr="007E3517" w:rsidRDefault="00831421" w:rsidP="007E3517">
      <w:pPr>
        <w:jc w:val="center"/>
      </w:pPr>
    </w:p>
    <w:p w:rsidR="0098410D" w:rsidRPr="007E3517" w:rsidRDefault="00A54293" w:rsidP="007E3517">
      <w:pPr>
        <w:pStyle w:val="DecHCase"/>
      </w:pPr>
      <w:r w:rsidRPr="007E3517">
        <w:t>THIRD SECTION</w:t>
      </w:r>
    </w:p>
    <w:p w:rsidR="00DB549B" w:rsidRPr="007E3517" w:rsidRDefault="00DB549B" w:rsidP="007E3517">
      <w:pPr>
        <w:pStyle w:val="JuTitle"/>
      </w:pPr>
    </w:p>
    <w:p w:rsidR="00DB549B" w:rsidRPr="007E3517" w:rsidRDefault="00DB549B" w:rsidP="007E3517">
      <w:pPr>
        <w:pStyle w:val="JuTitle"/>
      </w:pPr>
    </w:p>
    <w:p w:rsidR="0098410D" w:rsidRPr="007E3517" w:rsidRDefault="00A54293" w:rsidP="007E3517">
      <w:pPr>
        <w:pStyle w:val="JuTitle"/>
      </w:pPr>
      <w:r w:rsidRPr="007E3517">
        <w:t>CASE OF ROMANOV v. RUSSIA</w:t>
      </w:r>
    </w:p>
    <w:p w:rsidR="0098410D" w:rsidRPr="007E3517" w:rsidRDefault="00A54293" w:rsidP="007E3517">
      <w:pPr>
        <w:pStyle w:val="Title4"/>
      </w:pPr>
      <w:r w:rsidRPr="007E3517">
        <w:t>(Application no. 76594/11)</w:t>
      </w:r>
    </w:p>
    <w:p w:rsidR="0098410D" w:rsidRPr="007E3517" w:rsidRDefault="00831421" w:rsidP="007E3517">
      <w:pPr>
        <w:pStyle w:val="JuTitle"/>
      </w:pPr>
    </w:p>
    <w:p w:rsidR="0098410D" w:rsidRPr="007E3517" w:rsidRDefault="00831421" w:rsidP="007E3517">
      <w:pPr>
        <w:pStyle w:val="JuTitle"/>
      </w:pPr>
    </w:p>
    <w:p w:rsidR="0098410D" w:rsidRPr="007E3517" w:rsidRDefault="00A54293" w:rsidP="007E3517">
      <w:pPr>
        <w:pStyle w:val="DecHCase"/>
      </w:pPr>
      <w:r w:rsidRPr="007E3517">
        <w:t>JUDGMENT</w:t>
      </w:r>
      <w:bookmarkStart w:id="0" w:name="JUDTYPE"/>
      <w:r w:rsidRPr="007E3517">
        <w:br/>
      </w:r>
      <w:bookmarkEnd w:id="0"/>
    </w:p>
    <w:p w:rsidR="0098410D" w:rsidRPr="007E3517" w:rsidRDefault="00A54293" w:rsidP="007E3517">
      <w:pPr>
        <w:pStyle w:val="DecHCase"/>
      </w:pPr>
      <w:r w:rsidRPr="007E3517">
        <w:t>STRASBOURG</w:t>
      </w:r>
    </w:p>
    <w:p w:rsidR="0098410D" w:rsidRPr="007E3517" w:rsidRDefault="00A54293" w:rsidP="007E3517">
      <w:pPr>
        <w:pStyle w:val="DecHCase"/>
      </w:pPr>
      <w:r w:rsidRPr="007E3517">
        <w:t>9 July 2019</w:t>
      </w:r>
    </w:p>
    <w:p w:rsidR="00DB549B" w:rsidRPr="007E3517" w:rsidRDefault="00DB549B" w:rsidP="007E3517">
      <w:pPr>
        <w:pStyle w:val="JuTitle"/>
      </w:pPr>
    </w:p>
    <w:p w:rsidR="00DB549B" w:rsidRPr="007E3517" w:rsidRDefault="00DB549B" w:rsidP="007E3517">
      <w:pPr>
        <w:pStyle w:val="JuTitle"/>
      </w:pPr>
    </w:p>
    <w:p w:rsidR="002422B6" w:rsidRPr="007E3517" w:rsidRDefault="00A54293" w:rsidP="007E3517">
      <w:pPr>
        <w:rPr>
          <w:i/>
          <w:sz w:val="22"/>
        </w:rPr>
      </w:pPr>
      <w:r w:rsidRPr="007E3517">
        <w:rPr>
          <w:i/>
          <w:sz w:val="22"/>
        </w:rPr>
        <w:t>This judgment is final but it may be subject to editorial revision.</w:t>
      </w:r>
    </w:p>
    <w:p w:rsidR="0098410D" w:rsidRPr="007E3517" w:rsidRDefault="00831421" w:rsidP="007E3517"/>
    <w:p w:rsidR="004246BA" w:rsidRPr="007E3517" w:rsidRDefault="004246BA" w:rsidP="007E3517">
      <w:pPr>
        <w:sectPr w:rsidR="004246BA" w:rsidRPr="007E3517">
          <w:headerReference w:type="default" r:id="rId11"/>
          <w:footerReference w:type="default" r:id="rId12"/>
          <w:headerReference w:type="first" r:id="rId13"/>
          <w:footnotePr>
            <w:numRestart w:val="eachSect"/>
          </w:footnotePr>
          <w:pgSz w:w="11906" w:h="16838" w:code="9"/>
          <w:pgMar w:top="2274" w:right="2274" w:bottom="2274" w:left="2274" w:header="1701" w:footer="720" w:gutter="0"/>
          <w:pgNumType w:start="1"/>
          <w:cols w:space="720"/>
          <w:noEndnote/>
        </w:sectPr>
      </w:pPr>
    </w:p>
    <w:p w:rsidR="0098410D" w:rsidRPr="007E3517" w:rsidRDefault="00A54293" w:rsidP="007E3517">
      <w:pPr>
        <w:pStyle w:val="JuCase"/>
      </w:pPr>
      <w:r w:rsidRPr="007E3517">
        <w:lastRenderedPageBreak/>
        <w:t>In the case of Romanov v. Russia,</w:t>
      </w:r>
    </w:p>
    <w:p w:rsidR="00A54293" w:rsidRPr="007E3517" w:rsidRDefault="00A54293" w:rsidP="007E3517">
      <w:pPr>
        <w:pStyle w:val="JuPara"/>
      </w:pPr>
      <w:r w:rsidRPr="007E3517">
        <w:t>The European Court of Human Rights (Third Section), sitting as a Committee composed of:</w:t>
      </w:r>
    </w:p>
    <w:p w:rsidR="00A54293" w:rsidRPr="007E3517" w:rsidRDefault="00A54293" w:rsidP="007E3517">
      <w:pPr>
        <w:pStyle w:val="JuJudges"/>
      </w:pPr>
      <w:r w:rsidRPr="007E3517">
        <w:tab/>
        <w:t xml:space="preserve">Georgios A. </w:t>
      </w:r>
      <w:proofErr w:type="spellStart"/>
      <w:r w:rsidRPr="007E3517">
        <w:t>Serghides</w:t>
      </w:r>
      <w:proofErr w:type="spellEnd"/>
      <w:r w:rsidRPr="007E3517">
        <w:t>,</w:t>
      </w:r>
      <w:r w:rsidRPr="007E3517">
        <w:rPr>
          <w:i/>
        </w:rPr>
        <w:t xml:space="preserve"> President,</w:t>
      </w:r>
      <w:r w:rsidRPr="007E3517">
        <w:rPr>
          <w:i/>
        </w:rPr>
        <w:br/>
      </w:r>
      <w:r w:rsidRPr="007E3517">
        <w:tab/>
      </w:r>
      <w:proofErr w:type="spellStart"/>
      <w:r w:rsidRPr="007E3517">
        <w:t>Branko</w:t>
      </w:r>
      <w:proofErr w:type="spellEnd"/>
      <w:r w:rsidRPr="007E3517">
        <w:t xml:space="preserve"> </w:t>
      </w:r>
      <w:proofErr w:type="spellStart"/>
      <w:r w:rsidRPr="007E3517">
        <w:t>Lubarda</w:t>
      </w:r>
      <w:proofErr w:type="spellEnd"/>
      <w:r w:rsidRPr="007E3517">
        <w:t>,</w:t>
      </w:r>
      <w:r w:rsidRPr="007E3517">
        <w:rPr>
          <w:i/>
        </w:rPr>
        <w:br/>
      </w:r>
      <w:r w:rsidRPr="007E3517">
        <w:tab/>
        <w:t xml:space="preserve">Erik </w:t>
      </w:r>
      <w:proofErr w:type="spellStart"/>
      <w:r w:rsidRPr="007E3517">
        <w:t>Wennerström</w:t>
      </w:r>
      <w:proofErr w:type="spellEnd"/>
      <w:r w:rsidRPr="007E3517">
        <w:t>,</w:t>
      </w:r>
      <w:r w:rsidRPr="007E3517">
        <w:rPr>
          <w:i/>
        </w:rPr>
        <w:t xml:space="preserve"> judges,</w:t>
      </w:r>
    </w:p>
    <w:p w:rsidR="00A54293" w:rsidRPr="007E3517" w:rsidRDefault="00A54293" w:rsidP="007E3517">
      <w:pPr>
        <w:tabs>
          <w:tab w:val="left" w:pos="567"/>
          <w:tab w:val="left" w:pos="1134"/>
        </w:tabs>
      </w:pPr>
      <w:r w:rsidRPr="007E3517">
        <w:t xml:space="preserve">and </w:t>
      </w:r>
      <w:proofErr w:type="spellStart"/>
      <w:r w:rsidRPr="007E3517">
        <w:t>Fatoş</w:t>
      </w:r>
      <w:proofErr w:type="spellEnd"/>
      <w:r w:rsidRPr="007E3517">
        <w:t xml:space="preserve"> </w:t>
      </w:r>
      <w:proofErr w:type="spellStart"/>
      <w:r w:rsidRPr="007E3517">
        <w:t>Aracı</w:t>
      </w:r>
      <w:proofErr w:type="spellEnd"/>
      <w:r w:rsidRPr="007E3517">
        <w:t xml:space="preserve">, </w:t>
      </w:r>
      <w:r w:rsidRPr="007E3517">
        <w:rPr>
          <w:i/>
        </w:rPr>
        <w:t xml:space="preserve">Deputy Section </w:t>
      </w:r>
      <w:r w:rsidRPr="007E3517">
        <w:rPr>
          <w:i/>
          <w:iCs/>
        </w:rPr>
        <w:t>Registrar</w:t>
      </w:r>
      <w:r w:rsidRPr="007E3517">
        <w:rPr>
          <w:i/>
        </w:rPr>
        <w:t>,</w:t>
      </w:r>
    </w:p>
    <w:p w:rsidR="00A54293" w:rsidRPr="007E3517" w:rsidRDefault="00A54293" w:rsidP="007E3517">
      <w:pPr>
        <w:pStyle w:val="JuPara"/>
      </w:pPr>
      <w:r w:rsidRPr="007E3517">
        <w:t>Having deliberated in private on 18 June 2019,</w:t>
      </w:r>
    </w:p>
    <w:p w:rsidR="008E3A08" w:rsidRPr="007E3517" w:rsidRDefault="00A54293" w:rsidP="007E3517">
      <w:pPr>
        <w:pStyle w:val="JuPara"/>
      </w:pPr>
      <w:r w:rsidRPr="007E3517">
        <w:t>Delivers the following judgment, which was adopted on that date:</w:t>
      </w:r>
    </w:p>
    <w:p w:rsidR="00383D66" w:rsidRPr="007E3517" w:rsidRDefault="00383D66" w:rsidP="007E3517">
      <w:pPr>
        <w:keepNext/>
        <w:keepLines/>
        <w:spacing w:before="720" w:after="240"/>
        <w:jc w:val="both"/>
        <w:outlineLvl w:val="0"/>
        <w:rPr>
          <w:rFonts w:asciiTheme="majorHAnsi" w:hAnsiTheme="majorHAnsi"/>
          <w:sz w:val="28"/>
        </w:rPr>
      </w:pPr>
      <w:r w:rsidRPr="007E3517">
        <w:rPr>
          <w:rFonts w:asciiTheme="majorHAnsi" w:hAnsiTheme="majorHAnsi"/>
          <w:sz w:val="28"/>
        </w:rPr>
        <w:t>PROCEDURE</w:t>
      </w:r>
    </w:p>
    <w:p w:rsidR="00547FB4" w:rsidRPr="007E3517" w:rsidRDefault="00547FB4" w:rsidP="007E3517">
      <w:pPr>
        <w:pStyle w:val="JuPara"/>
      </w:pPr>
      <w:r w:rsidRPr="007E3517">
        <w:fldChar w:fldCharType="begin"/>
      </w:r>
      <w:r w:rsidRPr="007E3517">
        <w:instrText xml:space="preserve"> SEQ level0 \*arabic </w:instrText>
      </w:r>
      <w:r w:rsidRPr="007E3517">
        <w:fldChar w:fldCharType="separate"/>
      </w:r>
      <w:r w:rsidR="007E3517" w:rsidRPr="007E3517">
        <w:rPr>
          <w:noProof/>
        </w:rPr>
        <w:t>1</w:t>
      </w:r>
      <w:r w:rsidRPr="007E3517">
        <w:fldChar w:fldCharType="end"/>
      </w:r>
      <w:r w:rsidRPr="007E3517">
        <w:t xml:space="preserve">.  The case originated in an application (no. 76594/11) against the Russian Federation lodged with the Court under Article 34 of the Convention for the Protection of Human Rights and Fundamental Freedoms (“the Convention”) by a Russian national, Mr </w:t>
      </w:r>
      <w:proofErr w:type="spellStart"/>
      <w:r w:rsidRPr="007E3517">
        <w:t>Yevgeniy</w:t>
      </w:r>
      <w:proofErr w:type="spellEnd"/>
      <w:r w:rsidRPr="007E3517">
        <w:t xml:space="preserve"> </w:t>
      </w:r>
      <w:proofErr w:type="spellStart"/>
      <w:r w:rsidRPr="007E3517">
        <w:t>Anatolyevich</w:t>
      </w:r>
      <w:proofErr w:type="spellEnd"/>
      <w:r w:rsidRPr="007E3517">
        <w:t xml:space="preserve"> Romanov (“the applicant”), on 27 October 2011.</w:t>
      </w:r>
    </w:p>
    <w:p w:rsidR="00547FB4" w:rsidRPr="007E3517" w:rsidRDefault="00547FB4" w:rsidP="007E3517">
      <w:pPr>
        <w:pStyle w:val="JuPara"/>
      </w:pPr>
      <w:r w:rsidRPr="007E3517">
        <w:fldChar w:fldCharType="begin"/>
      </w:r>
      <w:r w:rsidRPr="007E3517">
        <w:instrText xml:space="preserve"> SEQ level0 \*arabic </w:instrText>
      </w:r>
      <w:r w:rsidRPr="007E3517">
        <w:fldChar w:fldCharType="separate"/>
      </w:r>
      <w:r w:rsidR="007E3517" w:rsidRPr="007E3517">
        <w:rPr>
          <w:noProof/>
        </w:rPr>
        <w:t>2</w:t>
      </w:r>
      <w:r w:rsidRPr="007E3517">
        <w:fldChar w:fldCharType="end"/>
      </w:r>
      <w:r w:rsidRPr="007E3517">
        <w:t xml:space="preserve">.  The applicant, who had been granted legal aid, was represented by Mr G. </w:t>
      </w:r>
      <w:proofErr w:type="spellStart"/>
      <w:r w:rsidRPr="007E3517">
        <w:t>Malishevskiy</w:t>
      </w:r>
      <w:proofErr w:type="spellEnd"/>
      <w:r w:rsidRPr="007E3517">
        <w:t>, a lawyer practising in Volgograd. The Russian Government (“the Government”) were represented initially by Mr G. </w:t>
      </w:r>
      <w:proofErr w:type="spellStart"/>
      <w:r w:rsidRPr="007E3517">
        <w:t>Matyushkin</w:t>
      </w:r>
      <w:proofErr w:type="spellEnd"/>
      <w:r w:rsidRPr="007E3517">
        <w:t xml:space="preserve">, the Representative of the Russian Federation to the European Court of Human Rights, and then by his successor in that office, Mr M. </w:t>
      </w:r>
      <w:proofErr w:type="spellStart"/>
      <w:r w:rsidRPr="007E3517">
        <w:t>Galperin</w:t>
      </w:r>
      <w:proofErr w:type="spellEnd"/>
      <w:r w:rsidRPr="007E3517">
        <w:t>.</w:t>
      </w:r>
    </w:p>
    <w:p w:rsidR="00547FB4" w:rsidRPr="007E3517" w:rsidRDefault="00547FB4" w:rsidP="007E3517">
      <w:pPr>
        <w:pStyle w:val="JuPara"/>
      </w:pPr>
      <w:r w:rsidRPr="007E3517">
        <w:fldChar w:fldCharType="begin"/>
      </w:r>
      <w:r w:rsidRPr="007E3517">
        <w:instrText xml:space="preserve"> SEQ level0 \*arabic </w:instrText>
      </w:r>
      <w:r w:rsidRPr="007E3517">
        <w:fldChar w:fldCharType="separate"/>
      </w:r>
      <w:r w:rsidR="007E3517" w:rsidRPr="007E3517">
        <w:rPr>
          <w:noProof/>
        </w:rPr>
        <w:t>3</w:t>
      </w:r>
      <w:r w:rsidRPr="007E3517">
        <w:fldChar w:fldCharType="end"/>
      </w:r>
      <w:r w:rsidRPr="007E3517">
        <w:t>.  On 18 May 2015 notice of the application was given to the Government.</w:t>
      </w:r>
    </w:p>
    <w:p w:rsidR="00547FB4" w:rsidRPr="007E3517" w:rsidRDefault="00547FB4" w:rsidP="007E3517">
      <w:pPr>
        <w:pStyle w:val="JuPara"/>
      </w:pPr>
      <w:r w:rsidRPr="007E3517">
        <w:fldChar w:fldCharType="begin"/>
      </w:r>
      <w:r w:rsidRPr="007E3517">
        <w:instrText xml:space="preserve"> SEQ level0 \*arabic </w:instrText>
      </w:r>
      <w:r w:rsidRPr="007E3517">
        <w:fldChar w:fldCharType="separate"/>
      </w:r>
      <w:r w:rsidR="007E3517" w:rsidRPr="007E3517">
        <w:rPr>
          <w:noProof/>
        </w:rPr>
        <w:t>4</w:t>
      </w:r>
      <w:r w:rsidRPr="007E3517">
        <w:fldChar w:fldCharType="end"/>
      </w:r>
      <w:r w:rsidRPr="007E3517">
        <w:t>.  The Government objected to the examination of the application by a Committee. After having considered the Government</w:t>
      </w:r>
      <w:r w:rsidR="007E3517" w:rsidRPr="007E3517">
        <w:t>’</w:t>
      </w:r>
      <w:r w:rsidRPr="007E3517">
        <w:t>s objection, the Court rejects it.</w:t>
      </w:r>
    </w:p>
    <w:p w:rsidR="00547FB4" w:rsidRPr="007E3517" w:rsidRDefault="00547FB4" w:rsidP="007E3517">
      <w:pPr>
        <w:keepNext/>
        <w:keepLines/>
        <w:spacing w:before="720" w:after="240"/>
        <w:jc w:val="both"/>
        <w:outlineLvl w:val="0"/>
        <w:rPr>
          <w:rFonts w:asciiTheme="majorHAnsi" w:hAnsiTheme="majorHAnsi"/>
          <w:sz w:val="28"/>
        </w:rPr>
      </w:pPr>
      <w:r w:rsidRPr="007E3517">
        <w:rPr>
          <w:rFonts w:asciiTheme="majorHAnsi" w:hAnsiTheme="majorHAnsi"/>
          <w:sz w:val="28"/>
        </w:rPr>
        <w:t>THE FACTS</w:t>
      </w:r>
    </w:p>
    <w:p w:rsidR="00547FB4" w:rsidRPr="007E3517" w:rsidRDefault="005C5F4F" w:rsidP="007E3517">
      <w:pPr>
        <w:pStyle w:val="JuHIRoman"/>
        <w:rPr>
          <w:rFonts w:eastAsiaTheme="majorEastAsia"/>
        </w:rPr>
      </w:pPr>
      <w:r w:rsidRPr="007E3517">
        <w:rPr>
          <w:rFonts w:eastAsiaTheme="majorEastAsia"/>
        </w:rPr>
        <w:t> </w:t>
      </w:r>
      <w:r w:rsidR="00547FB4" w:rsidRPr="007E3517">
        <w:rPr>
          <w:rFonts w:eastAsiaTheme="majorEastAsia"/>
        </w:rPr>
        <w:t>THE CIRCUMSTANCES OF THE CASE</w:t>
      </w:r>
    </w:p>
    <w:p w:rsidR="00547FB4" w:rsidRPr="007E3517" w:rsidRDefault="00547FB4" w:rsidP="007E3517">
      <w:pPr>
        <w:pStyle w:val="JuPara"/>
      </w:pPr>
      <w:r w:rsidRPr="007E3517">
        <w:fldChar w:fldCharType="begin"/>
      </w:r>
      <w:r w:rsidRPr="007E3517">
        <w:instrText xml:space="preserve"> SEQ level0 \*arabic </w:instrText>
      </w:r>
      <w:r w:rsidRPr="007E3517">
        <w:fldChar w:fldCharType="separate"/>
      </w:r>
      <w:r w:rsidR="007E3517" w:rsidRPr="007E3517">
        <w:rPr>
          <w:noProof/>
        </w:rPr>
        <w:t>5</w:t>
      </w:r>
      <w:r w:rsidRPr="007E3517">
        <w:fldChar w:fldCharType="end"/>
      </w:r>
      <w:r w:rsidRPr="007E3517">
        <w:t>.  The applicant was born in 1974 and lives in Volgograd.</w:t>
      </w:r>
    </w:p>
    <w:p w:rsidR="00547FB4" w:rsidRPr="007E3517" w:rsidRDefault="00547FB4" w:rsidP="007E3517">
      <w:pPr>
        <w:pStyle w:val="JuPara"/>
      </w:pPr>
      <w:r w:rsidRPr="007E3517">
        <w:fldChar w:fldCharType="begin"/>
      </w:r>
      <w:r w:rsidRPr="007E3517">
        <w:instrText xml:space="preserve"> SEQ level0 \*arabic </w:instrText>
      </w:r>
      <w:r w:rsidRPr="007E3517">
        <w:fldChar w:fldCharType="separate"/>
      </w:r>
      <w:r w:rsidR="007E3517" w:rsidRPr="007E3517">
        <w:rPr>
          <w:noProof/>
        </w:rPr>
        <w:t>6</w:t>
      </w:r>
      <w:r w:rsidRPr="007E3517">
        <w:fldChar w:fldCharType="end"/>
      </w:r>
      <w:r w:rsidRPr="007E3517">
        <w:t>.  On 18 August 1995 the applicant</w:t>
      </w:r>
      <w:r w:rsidR="007E3517" w:rsidRPr="007E3517">
        <w:t>’</w:t>
      </w:r>
      <w:r w:rsidRPr="007E3517">
        <w:t>s girlfriend A. gave birth to a son, S.</w:t>
      </w:r>
    </w:p>
    <w:p w:rsidR="00547FB4" w:rsidRPr="007E3517" w:rsidRDefault="00547FB4" w:rsidP="007E3517">
      <w:pPr>
        <w:pStyle w:val="JuPara"/>
      </w:pPr>
      <w:r w:rsidRPr="007E3517">
        <w:fldChar w:fldCharType="begin"/>
      </w:r>
      <w:r w:rsidRPr="007E3517">
        <w:instrText xml:space="preserve"> SEQ level0 \*arabic </w:instrText>
      </w:r>
      <w:r w:rsidRPr="007E3517">
        <w:fldChar w:fldCharType="separate"/>
      </w:r>
      <w:r w:rsidR="007E3517" w:rsidRPr="007E3517">
        <w:rPr>
          <w:noProof/>
        </w:rPr>
        <w:t>7</w:t>
      </w:r>
      <w:r w:rsidRPr="007E3517">
        <w:fldChar w:fldCharType="end"/>
      </w:r>
      <w:r w:rsidRPr="007E3517">
        <w:t>.  On 15 May 1997 the applicant formally acknowledged his paternity of S. and was registered as his father in S.</w:t>
      </w:r>
      <w:r w:rsidR="007E3517" w:rsidRPr="007E3517">
        <w:t>’</w:t>
      </w:r>
      <w:r w:rsidRPr="007E3517">
        <w:t>s birth certificate.</w:t>
      </w:r>
    </w:p>
    <w:p w:rsidR="00547FB4" w:rsidRPr="007E3517" w:rsidRDefault="00547FB4" w:rsidP="007E3517">
      <w:pPr>
        <w:pStyle w:val="JuPara"/>
      </w:pPr>
      <w:r w:rsidRPr="007E3517">
        <w:fldChar w:fldCharType="begin"/>
      </w:r>
      <w:r w:rsidRPr="007E3517">
        <w:instrText xml:space="preserve"> SEQ level0 \*arabic </w:instrText>
      </w:r>
      <w:r w:rsidRPr="007E3517">
        <w:fldChar w:fldCharType="separate"/>
      </w:r>
      <w:r w:rsidR="007E3517" w:rsidRPr="007E3517">
        <w:rPr>
          <w:noProof/>
        </w:rPr>
        <w:t>8</w:t>
      </w:r>
      <w:r w:rsidRPr="007E3517">
        <w:fldChar w:fldCharType="end"/>
      </w:r>
      <w:r w:rsidRPr="007E3517">
        <w:t>.  On 11 April 2002 the applicant and A. were deprived of parental authority over S. S.</w:t>
      </w:r>
      <w:r w:rsidR="007E3517" w:rsidRPr="007E3517">
        <w:t>’</w:t>
      </w:r>
      <w:r w:rsidRPr="007E3517">
        <w:t>s maternal grandmother R. was subsequently appointed as his guardian.</w:t>
      </w:r>
    </w:p>
    <w:p w:rsidR="00547FB4" w:rsidRPr="007E3517" w:rsidRDefault="00547FB4" w:rsidP="007E3517">
      <w:pPr>
        <w:pStyle w:val="JuPara"/>
      </w:pPr>
      <w:r w:rsidRPr="007E3517">
        <w:lastRenderedPageBreak/>
        <w:fldChar w:fldCharType="begin"/>
      </w:r>
      <w:r w:rsidRPr="007E3517">
        <w:instrText xml:space="preserve"> SEQ level0 \*arabic </w:instrText>
      </w:r>
      <w:r w:rsidRPr="007E3517">
        <w:fldChar w:fldCharType="separate"/>
      </w:r>
      <w:r w:rsidR="007E3517" w:rsidRPr="007E3517">
        <w:rPr>
          <w:noProof/>
        </w:rPr>
        <w:t>9</w:t>
      </w:r>
      <w:r w:rsidRPr="007E3517">
        <w:fldChar w:fldCharType="end"/>
      </w:r>
      <w:r w:rsidRPr="007E3517">
        <w:t>.  In 2003 the applicant was convicted of non-payment of child maintenance. Subsequently the domestic courts on several occasions confirmed his continued obligation to pay child maintenance.</w:t>
      </w:r>
    </w:p>
    <w:p w:rsidR="00547FB4" w:rsidRPr="007E3517" w:rsidRDefault="00547FB4" w:rsidP="007E3517">
      <w:pPr>
        <w:pStyle w:val="JuPara"/>
      </w:pPr>
      <w:r w:rsidRPr="007E3517">
        <w:fldChar w:fldCharType="begin"/>
      </w:r>
      <w:r w:rsidRPr="007E3517">
        <w:instrText xml:space="preserve"> SEQ level0 \*arabic </w:instrText>
      </w:r>
      <w:r w:rsidRPr="007E3517">
        <w:fldChar w:fldCharType="separate"/>
      </w:r>
      <w:r w:rsidR="007E3517" w:rsidRPr="007E3517">
        <w:rPr>
          <w:noProof/>
        </w:rPr>
        <w:t>10</w:t>
      </w:r>
      <w:r w:rsidRPr="007E3517">
        <w:fldChar w:fldCharType="end"/>
      </w:r>
      <w:r w:rsidRPr="007E3517">
        <w:t>.  On 2 November 2010 A. told the applicant that he was not S.</w:t>
      </w:r>
      <w:r w:rsidR="007E3517" w:rsidRPr="007E3517">
        <w:t>’</w:t>
      </w:r>
      <w:r w:rsidRPr="007E3517">
        <w:t>s father. A DNA paternity test confirmed that he was not S.</w:t>
      </w:r>
      <w:r w:rsidR="007E3517" w:rsidRPr="007E3517">
        <w:t>’</w:t>
      </w:r>
      <w:r w:rsidRPr="007E3517">
        <w:t>s biological father.</w:t>
      </w:r>
    </w:p>
    <w:bookmarkStart w:id="1" w:name="childcareauthority"/>
    <w:p w:rsidR="00547FB4" w:rsidRPr="007E3517" w:rsidRDefault="00547FB4" w:rsidP="007E3517">
      <w:pPr>
        <w:pStyle w:val="JuPara"/>
      </w:pPr>
      <w:r w:rsidRPr="007E3517">
        <w:fldChar w:fldCharType="begin"/>
      </w:r>
      <w:r w:rsidRPr="007E3517">
        <w:instrText xml:space="preserve"> SEQ level0 \*arabic </w:instrText>
      </w:r>
      <w:r w:rsidRPr="007E3517">
        <w:fldChar w:fldCharType="separate"/>
      </w:r>
      <w:r w:rsidR="007E3517" w:rsidRPr="007E3517">
        <w:rPr>
          <w:noProof/>
        </w:rPr>
        <w:t>11</w:t>
      </w:r>
      <w:r w:rsidRPr="007E3517">
        <w:fldChar w:fldCharType="end"/>
      </w:r>
      <w:bookmarkEnd w:id="1"/>
      <w:r w:rsidRPr="007E3517">
        <w:t>.  On 3 December 2010 the applicant brought a court action for annulment of his adoption of S. On 22 December 2010 the local childcare authority stated that the applicant had not adopted S. but had recognised his paternity of him. He had known at that time that he had not been S.</w:t>
      </w:r>
      <w:r w:rsidR="007E3517" w:rsidRPr="007E3517">
        <w:t>’</w:t>
      </w:r>
      <w:r w:rsidRPr="007E3517">
        <w:t>s biological father.</w:t>
      </w:r>
    </w:p>
    <w:p w:rsidR="00547FB4" w:rsidRPr="007E3517" w:rsidRDefault="00547FB4" w:rsidP="007E3517">
      <w:pPr>
        <w:pStyle w:val="JuPara"/>
      </w:pPr>
      <w:r w:rsidRPr="007E3517">
        <w:fldChar w:fldCharType="begin"/>
      </w:r>
      <w:r w:rsidRPr="007E3517">
        <w:instrText xml:space="preserve"> SEQ level0 \*arabic </w:instrText>
      </w:r>
      <w:r w:rsidRPr="007E3517">
        <w:fldChar w:fldCharType="separate"/>
      </w:r>
      <w:r w:rsidR="007E3517" w:rsidRPr="007E3517">
        <w:rPr>
          <w:noProof/>
        </w:rPr>
        <w:t>12</w:t>
      </w:r>
      <w:r w:rsidRPr="007E3517">
        <w:fldChar w:fldCharType="end"/>
      </w:r>
      <w:r w:rsidRPr="007E3517">
        <w:t>.  The applicant then withdrew his action for annulment of adoption and on 1 February 2011 submitted a new civil action contesting his paternity of S.</w:t>
      </w:r>
    </w:p>
    <w:p w:rsidR="00547FB4" w:rsidRPr="007E3517" w:rsidRDefault="00547FB4" w:rsidP="007E3517">
      <w:pPr>
        <w:pStyle w:val="JuPara"/>
      </w:pPr>
      <w:r w:rsidRPr="007E3517">
        <w:fldChar w:fldCharType="begin"/>
      </w:r>
      <w:r w:rsidRPr="007E3517">
        <w:instrText xml:space="preserve"> SEQ level0 \*arabic </w:instrText>
      </w:r>
      <w:r w:rsidRPr="007E3517">
        <w:fldChar w:fldCharType="separate"/>
      </w:r>
      <w:r w:rsidR="007E3517" w:rsidRPr="007E3517">
        <w:rPr>
          <w:noProof/>
        </w:rPr>
        <w:t>13</w:t>
      </w:r>
      <w:r w:rsidRPr="007E3517">
        <w:fldChar w:fldCharType="end"/>
      </w:r>
      <w:r w:rsidRPr="007E3517">
        <w:t xml:space="preserve">.  On 21 March 2011 the </w:t>
      </w:r>
      <w:proofErr w:type="spellStart"/>
      <w:r w:rsidRPr="007E3517">
        <w:t>Gorodichshenskiy</w:t>
      </w:r>
      <w:proofErr w:type="spellEnd"/>
      <w:r w:rsidRPr="007E3517">
        <w:t xml:space="preserve"> District Court of the Volgograd Region allowed the applicant</w:t>
      </w:r>
      <w:r w:rsidR="007E3517" w:rsidRPr="007E3517">
        <w:t>’</w:t>
      </w:r>
      <w:r w:rsidRPr="007E3517">
        <w:t>s claim and terminated his paternity of S.</w:t>
      </w:r>
    </w:p>
    <w:p w:rsidR="00547FB4" w:rsidRPr="007E3517" w:rsidRDefault="00547FB4" w:rsidP="007E3517">
      <w:pPr>
        <w:pStyle w:val="JuPara"/>
      </w:pPr>
      <w:r w:rsidRPr="007E3517">
        <w:fldChar w:fldCharType="begin"/>
      </w:r>
      <w:r w:rsidRPr="007E3517">
        <w:instrText xml:space="preserve"> SEQ level0 \*arabic </w:instrText>
      </w:r>
      <w:r w:rsidRPr="007E3517">
        <w:fldChar w:fldCharType="separate"/>
      </w:r>
      <w:r w:rsidR="007E3517" w:rsidRPr="007E3517">
        <w:rPr>
          <w:noProof/>
        </w:rPr>
        <w:t>14</w:t>
      </w:r>
      <w:r w:rsidRPr="007E3517">
        <w:fldChar w:fldCharType="end"/>
      </w:r>
      <w:r w:rsidRPr="007E3517">
        <w:t>.  On 26 May 2011 the Volgograd Regional Court quashed the judgment on appeal and rejected the applicant</w:t>
      </w:r>
      <w:r w:rsidR="007E3517" w:rsidRPr="007E3517">
        <w:t>’</w:t>
      </w:r>
      <w:r w:rsidRPr="007E3517">
        <w:t>s claim. It noted that the case was governed by the RSFSR</w:t>
      </w:r>
      <w:bookmarkStart w:id="2" w:name="_ftnref1"/>
      <w:bookmarkEnd w:id="2"/>
      <w:r w:rsidRPr="007E3517">
        <w:t xml:space="preserve"> Marriage and Family Code of 30 July 1969 because the child had been born before 1 March 1996, that is to say before the new Family Code of the Russian Federation came into effect. The RSFSR Marriage and Family Code set a one-year limitation period for an action contesting paternity, the starting point of which was calculated from the date the putative father was informed that he had been registered as the father. The applicant had voluntary acknowledged his paternity of S. in 1997. He had brought a court action contesting his paternity in 2010, that is after the expiry of the one-year time-limit. His action was therefore </w:t>
      </w:r>
      <w:r w:rsidRPr="007E3517">
        <w:br/>
        <w:t>time-barred.</w:t>
      </w:r>
    </w:p>
    <w:p w:rsidR="00547FB4" w:rsidRPr="007E3517" w:rsidRDefault="005C5F4F" w:rsidP="007E3517">
      <w:pPr>
        <w:pStyle w:val="JuHIRoman"/>
        <w:rPr>
          <w:rFonts w:eastAsiaTheme="majorEastAsia"/>
        </w:rPr>
      </w:pPr>
      <w:r w:rsidRPr="007E3517">
        <w:rPr>
          <w:rFonts w:eastAsiaTheme="majorEastAsia"/>
        </w:rPr>
        <w:t> </w:t>
      </w:r>
      <w:r w:rsidR="00547FB4" w:rsidRPr="007E3517">
        <w:rPr>
          <w:rFonts w:eastAsiaTheme="majorEastAsia"/>
        </w:rPr>
        <w:t>RELEVANT DOMESTIC LAW</w:t>
      </w:r>
    </w:p>
    <w:p w:rsidR="00547FB4" w:rsidRPr="007E3517" w:rsidRDefault="00547FB4" w:rsidP="007E3517">
      <w:pPr>
        <w:pStyle w:val="JuPara"/>
      </w:pPr>
      <w:r w:rsidRPr="007E3517">
        <w:fldChar w:fldCharType="begin"/>
      </w:r>
      <w:r w:rsidRPr="007E3517">
        <w:instrText xml:space="preserve"> SEQ level0 \*arabic </w:instrText>
      </w:r>
      <w:r w:rsidRPr="007E3517">
        <w:fldChar w:fldCharType="separate"/>
      </w:r>
      <w:r w:rsidR="007E3517" w:rsidRPr="007E3517">
        <w:rPr>
          <w:noProof/>
        </w:rPr>
        <w:t>15</w:t>
      </w:r>
      <w:r w:rsidRPr="007E3517">
        <w:fldChar w:fldCharType="end"/>
      </w:r>
      <w:r w:rsidRPr="007E3517">
        <w:t>.  The RSFSR Marriage and Family Code of 30 July 1969 provided that a person entered in the birth register as the father of a child could contest the paternity within one year of the date he became or should have become aware that the entry had been made (Article 49).</w:t>
      </w:r>
    </w:p>
    <w:p w:rsidR="00547FB4" w:rsidRPr="007E3517" w:rsidRDefault="00547FB4" w:rsidP="007E3517">
      <w:pPr>
        <w:pStyle w:val="JuPara"/>
      </w:pPr>
      <w:r w:rsidRPr="007E3517">
        <w:fldChar w:fldCharType="begin"/>
      </w:r>
      <w:r w:rsidRPr="007E3517">
        <w:instrText xml:space="preserve"> SEQ level0 \*arabic </w:instrText>
      </w:r>
      <w:r w:rsidRPr="007E3517">
        <w:fldChar w:fldCharType="separate"/>
      </w:r>
      <w:r w:rsidR="007E3517" w:rsidRPr="007E3517">
        <w:rPr>
          <w:noProof/>
        </w:rPr>
        <w:t>16</w:t>
      </w:r>
      <w:r w:rsidRPr="007E3517">
        <w:rPr>
          <w:noProof/>
        </w:rPr>
        <w:fldChar w:fldCharType="end"/>
      </w:r>
      <w:r w:rsidRPr="007E3517">
        <w:t xml:space="preserve">.  The Family Code of the Russian Federation of 29 December 1995 (in force from 1 March 1996) provides that </w:t>
      </w:r>
      <w:r w:rsidRPr="007E3517">
        <w:rPr>
          <w:bCs/>
        </w:rPr>
        <w:t>maternity or paternity of a child may be contested before a court by the person who is recorded in the child</w:t>
      </w:r>
      <w:r w:rsidR="007E3517" w:rsidRPr="007E3517">
        <w:rPr>
          <w:bCs/>
        </w:rPr>
        <w:t>’</w:t>
      </w:r>
      <w:r w:rsidRPr="007E3517">
        <w:rPr>
          <w:bCs/>
        </w:rPr>
        <w:t>s birth certificate as his/her mother or father, by the child</w:t>
      </w:r>
      <w:r w:rsidR="007E3517" w:rsidRPr="007E3517">
        <w:rPr>
          <w:bCs/>
        </w:rPr>
        <w:t>’</w:t>
      </w:r>
      <w:r w:rsidRPr="007E3517">
        <w:rPr>
          <w:bCs/>
        </w:rPr>
        <w:t>s biological mother or father, by the child himself/herself once he/she attains the age of majority, by the child</w:t>
      </w:r>
      <w:r w:rsidR="007E3517" w:rsidRPr="007E3517">
        <w:rPr>
          <w:bCs/>
        </w:rPr>
        <w:t>’</w:t>
      </w:r>
      <w:r w:rsidRPr="007E3517">
        <w:rPr>
          <w:bCs/>
        </w:rPr>
        <w:t>s guardian or, if the child</w:t>
      </w:r>
      <w:r w:rsidR="007E3517" w:rsidRPr="007E3517">
        <w:rPr>
          <w:bCs/>
        </w:rPr>
        <w:t>’</w:t>
      </w:r>
      <w:r w:rsidRPr="007E3517">
        <w:rPr>
          <w:bCs/>
        </w:rPr>
        <w:t>s parent is legally incapable, by the parent</w:t>
      </w:r>
      <w:r w:rsidR="007E3517" w:rsidRPr="007E3517">
        <w:rPr>
          <w:bCs/>
        </w:rPr>
        <w:t>’</w:t>
      </w:r>
      <w:r w:rsidRPr="007E3517">
        <w:rPr>
          <w:bCs/>
        </w:rPr>
        <w:t>s guardian</w:t>
      </w:r>
      <w:r w:rsidRPr="007E3517">
        <w:t xml:space="preserve"> (Article 52 § 1). It does not set any </w:t>
      </w:r>
      <w:r w:rsidRPr="007E3517">
        <w:br/>
        <w:t>time-limit for bringing an action.</w:t>
      </w:r>
    </w:p>
    <w:p w:rsidR="00547FB4" w:rsidRPr="007E3517" w:rsidRDefault="00547FB4" w:rsidP="007E3517">
      <w:pPr>
        <w:pStyle w:val="JuPara"/>
      </w:pPr>
      <w:r w:rsidRPr="007E3517">
        <w:lastRenderedPageBreak/>
        <w:fldChar w:fldCharType="begin"/>
      </w:r>
      <w:r w:rsidRPr="007E3517">
        <w:instrText xml:space="preserve"> SEQ level0 \*arabic </w:instrText>
      </w:r>
      <w:r w:rsidRPr="007E3517">
        <w:fldChar w:fldCharType="separate"/>
      </w:r>
      <w:r w:rsidR="007E3517" w:rsidRPr="007E3517">
        <w:rPr>
          <w:noProof/>
        </w:rPr>
        <w:t>17</w:t>
      </w:r>
      <w:r w:rsidRPr="007E3517">
        <w:rPr>
          <w:noProof/>
        </w:rPr>
        <w:fldChar w:fldCharType="end"/>
      </w:r>
      <w:r w:rsidRPr="007E3517">
        <w:t>.  Resolution no. 9 of the Plenary Supreme Court of the Russian Federation of 25 October 1996 “On application by courts of the Family Code of the Russian Federation to the cases concerning paternity and child maintenance” established that, in respect of children born before 1 March 1996, the RSFSR Marriage and Family Code was applicable and, accordingly, the time-limit for contesting paternity was one year from the date the person became or should have become aware of his registration as the child</w:t>
      </w:r>
      <w:r w:rsidR="007E3517" w:rsidRPr="007E3517">
        <w:t>’</w:t>
      </w:r>
      <w:r w:rsidRPr="007E3517">
        <w:t>s parent.</w:t>
      </w:r>
    </w:p>
    <w:p w:rsidR="00547FB4" w:rsidRPr="007E3517" w:rsidRDefault="00547FB4" w:rsidP="007E3517">
      <w:pPr>
        <w:pStyle w:val="JuPara"/>
      </w:pPr>
      <w:r w:rsidRPr="007E3517">
        <w:fldChar w:fldCharType="begin"/>
      </w:r>
      <w:r w:rsidRPr="007E3517">
        <w:instrText xml:space="preserve"> SEQ level0 \*arabic </w:instrText>
      </w:r>
      <w:r w:rsidRPr="007E3517">
        <w:fldChar w:fldCharType="separate"/>
      </w:r>
      <w:r w:rsidR="007E3517" w:rsidRPr="007E3517">
        <w:rPr>
          <w:noProof/>
        </w:rPr>
        <w:t>18</w:t>
      </w:r>
      <w:r w:rsidRPr="007E3517">
        <w:fldChar w:fldCharType="end"/>
      </w:r>
      <w:r w:rsidRPr="007E3517">
        <w:t>.  A court may deprive a parent of parental authority if he or she avoids the parental obligations, such as the obligation to pay child maintenance; refuses to collect the child from the maternity hospital, any other medical, educational, social or similar institution; abuses the parental rights; mistreats the child by resorting to physical or psychological violence or sexual abuse; suffers from chronic alcohol or drug abuse; or has committed a premeditated criminal offence against the life or health of his/her children or spouse (Articles 69 of the Family Code).</w:t>
      </w:r>
    </w:p>
    <w:p w:rsidR="00547FB4" w:rsidRPr="007E3517" w:rsidRDefault="00547FB4" w:rsidP="007E3517">
      <w:pPr>
        <w:pStyle w:val="JuPara"/>
      </w:pPr>
      <w:r w:rsidRPr="007E3517">
        <w:fldChar w:fldCharType="begin"/>
      </w:r>
      <w:r w:rsidRPr="007E3517">
        <w:instrText xml:space="preserve"> SEQ level0 \*arabic </w:instrText>
      </w:r>
      <w:r w:rsidRPr="007E3517">
        <w:fldChar w:fldCharType="separate"/>
      </w:r>
      <w:r w:rsidR="007E3517" w:rsidRPr="007E3517">
        <w:rPr>
          <w:noProof/>
        </w:rPr>
        <w:t>19</w:t>
      </w:r>
      <w:r w:rsidRPr="007E3517">
        <w:fldChar w:fldCharType="end"/>
      </w:r>
      <w:r w:rsidRPr="007E3517">
        <w:t>.  The parent deprived of parental authority retains the obligation to support the child financially. The child retains property rights, including inheritance rights, to the housing and other belongings obtained as a result of his relation to the parent deprived of parental authority. The child also retains inheritance rights in respect of that parent</w:t>
      </w:r>
      <w:r w:rsidR="007E3517" w:rsidRPr="007E3517">
        <w:t>’</w:t>
      </w:r>
      <w:r w:rsidRPr="007E3517">
        <w:t>s property (Article 71 §§ 2 and 4 of the Family Code).</w:t>
      </w:r>
    </w:p>
    <w:p w:rsidR="00547FB4" w:rsidRPr="007E3517" w:rsidRDefault="00547FB4" w:rsidP="007E3517">
      <w:pPr>
        <w:keepNext/>
        <w:keepLines/>
        <w:spacing w:before="720" w:after="240"/>
        <w:jc w:val="both"/>
        <w:outlineLvl w:val="0"/>
        <w:rPr>
          <w:rFonts w:asciiTheme="majorHAnsi" w:hAnsiTheme="majorHAnsi"/>
          <w:sz w:val="28"/>
        </w:rPr>
      </w:pPr>
      <w:r w:rsidRPr="007E3517">
        <w:rPr>
          <w:rFonts w:asciiTheme="majorHAnsi" w:hAnsiTheme="majorHAnsi"/>
          <w:sz w:val="28"/>
        </w:rPr>
        <w:t>THE LAW</w:t>
      </w:r>
    </w:p>
    <w:p w:rsidR="00547FB4" w:rsidRPr="007E3517" w:rsidRDefault="005C5F4F" w:rsidP="007E3517">
      <w:pPr>
        <w:pStyle w:val="JuHIRoman"/>
        <w:rPr>
          <w:rFonts w:eastAsiaTheme="majorEastAsia"/>
        </w:rPr>
      </w:pPr>
      <w:r w:rsidRPr="007E3517">
        <w:rPr>
          <w:rFonts w:eastAsiaTheme="majorEastAsia"/>
        </w:rPr>
        <w:t> </w:t>
      </w:r>
      <w:r w:rsidR="00547FB4" w:rsidRPr="007E3517">
        <w:rPr>
          <w:rFonts w:eastAsiaTheme="majorEastAsia"/>
        </w:rPr>
        <w:t>ALLEGED VIOLATION OF ARTICLE 8 OF THE CONVENTION</w:t>
      </w:r>
    </w:p>
    <w:p w:rsidR="00547FB4" w:rsidRPr="007E3517" w:rsidRDefault="00547FB4" w:rsidP="007E3517">
      <w:pPr>
        <w:pStyle w:val="JuPara"/>
      </w:pPr>
      <w:r w:rsidRPr="007E3517">
        <w:fldChar w:fldCharType="begin"/>
      </w:r>
      <w:r w:rsidRPr="007E3517">
        <w:instrText xml:space="preserve"> SEQ level0 \*arabic </w:instrText>
      </w:r>
      <w:r w:rsidRPr="007E3517">
        <w:fldChar w:fldCharType="separate"/>
      </w:r>
      <w:r w:rsidR="007E3517" w:rsidRPr="007E3517">
        <w:rPr>
          <w:noProof/>
        </w:rPr>
        <w:t>20</w:t>
      </w:r>
      <w:r w:rsidRPr="007E3517">
        <w:fldChar w:fldCharType="end"/>
      </w:r>
      <w:r w:rsidRPr="007E3517">
        <w:t xml:space="preserve">.  The </w:t>
      </w:r>
      <w:r w:rsidRPr="007E3517">
        <w:rPr>
          <w:szCs w:val="24"/>
        </w:rPr>
        <w:t>applicant</w:t>
      </w:r>
      <w:r w:rsidRPr="007E3517">
        <w:t xml:space="preserve"> complained under Article 8 of the Convention that he had been unable to contest paternity because the statute-of-limitations had started to run from the date the birth had been registered. Article 8 reads as follows:</w:t>
      </w:r>
    </w:p>
    <w:p w:rsidR="00547FB4" w:rsidRPr="007E3517" w:rsidRDefault="00547FB4" w:rsidP="007E3517">
      <w:pPr>
        <w:pStyle w:val="JuQuot"/>
      </w:pPr>
      <w:r w:rsidRPr="007E3517">
        <w:t>“1.  Everyone has the right to respect for his private and family life, his home and his correspondence.</w:t>
      </w:r>
    </w:p>
    <w:p w:rsidR="00547FB4" w:rsidRPr="007E3517" w:rsidRDefault="00547FB4" w:rsidP="007E3517">
      <w:pPr>
        <w:pStyle w:val="JuQuot"/>
      </w:pPr>
      <w:r w:rsidRPr="007E3517">
        <w:t>2.  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p>
    <w:p w:rsidR="00547FB4" w:rsidRPr="007E3517" w:rsidRDefault="00547FB4" w:rsidP="007E3517">
      <w:pPr>
        <w:pStyle w:val="JuHA"/>
        <w:numPr>
          <w:ilvl w:val="0"/>
          <w:numId w:val="0"/>
        </w:numPr>
        <w:ind w:left="584" w:hanging="300"/>
        <w:rPr>
          <w:rFonts w:eastAsiaTheme="majorEastAsia"/>
        </w:rPr>
      </w:pPr>
      <w:r w:rsidRPr="007E3517">
        <w:rPr>
          <w:rFonts w:eastAsiaTheme="majorEastAsia"/>
        </w:rPr>
        <w:t>A.  Admissibility</w:t>
      </w:r>
    </w:p>
    <w:p w:rsidR="00547FB4" w:rsidRPr="007E3517" w:rsidRDefault="00547FB4" w:rsidP="007E3517">
      <w:pPr>
        <w:pStyle w:val="JuPara"/>
      </w:pPr>
      <w:r w:rsidRPr="007E3517">
        <w:fldChar w:fldCharType="begin"/>
      </w:r>
      <w:r w:rsidRPr="007E3517">
        <w:instrText xml:space="preserve"> SEQ level0 \*arabic </w:instrText>
      </w:r>
      <w:r w:rsidRPr="007E3517">
        <w:fldChar w:fldCharType="separate"/>
      </w:r>
      <w:r w:rsidR="007E3517" w:rsidRPr="007E3517">
        <w:rPr>
          <w:noProof/>
        </w:rPr>
        <w:t>21</w:t>
      </w:r>
      <w:r w:rsidRPr="007E3517">
        <w:fldChar w:fldCharType="end"/>
      </w:r>
      <w:r w:rsidRPr="007E3517">
        <w:t xml:space="preserve">.  The Court notes that the application is not manifestly ill-founded within the meaning of Article 35 § 3 (a) of the Convention. It further notes </w:t>
      </w:r>
      <w:r w:rsidRPr="007E3517">
        <w:lastRenderedPageBreak/>
        <w:t>that it is not inadmissible on any other grounds. It must therefore be declared admissible.</w:t>
      </w:r>
    </w:p>
    <w:p w:rsidR="00547FB4" w:rsidRPr="007E3517" w:rsidRDefault="00547FB4" w:rsidP="007E3517">
      <w:pPr>
        <w:pStyle w:val="JuHA"/>
        <w:numPr>
          <w:ilvl w:val="0"/>
          <w:numId w:val="0"/>
        </w:numPr>
        <w:ind w:left="584" w:hanging="300"/>
        <w:rPr>
          <w:rFonts w:eastAsiaTheme="majorEastAsia"/>
        </w:rPr>
      </w:pPr>
      <w:r w:rsidRPr="007E3517">
        <w:rPr>
          <w:rFonts w:eastAsiaTheme="majorEastAsia"/>
        </w:rPr>
        <w:t>B.  Merits</w:t>
      </w:r>
    </w:p>
    <w:p w:rsidR="00547FB4" w:rsidRPr="007E3517" w:rsidRDefault="00547FB4" w:rsidP="007E3517">
      <w:pPr>
        <w:pStyle w:val="JuPara"/>
      </w:pPr>
      <w:r w:rsidRPr="007E3517">
        <w:fldChar w:fldCharType="begin"/>
      </w:r>
      <w:r w:rsidRPr="007E3517">
        <w:instrText xml:space="preserve"> SEQ level0 \*arabic </w:instrText>
      </w:r>
      <w:r w:rsidRPr="007E3517">
        <w:fldChar w:fldCharType="separate"/>
      </w:r>
      <w:r w:rsidR="007E3517" w:rsidRPr="007E3517">
        <w:rPr>
          <w:noProof/>
        </w:rPr>
        <w:t>22</w:t>
      </w:r>
      <w:r w:rsidRPr="007E3517">
        <w:fldChar w:fldCharType="end"/>
      </w:r>
      <w:r w:rsidRPr="007E3517">
        <w:t xml:space="preserve">.  The Government submitted that the domestic decisions had had a basis in the domestic law applicable to children born before 1 March 1996. The short one-year time-limit for contesting paternity established by that law had been in the best interest of the children. The Government further argued that the present case was different from the case of </w:t>
      </w:r>
      <w:proofErr w:type="spellStart"/>
      <w:r w:rsidRPr="007E3517">
        <w:rPr>
          <w:i/>
        </w:rPr>
        <w:t>Shofman</w:t>
      </w:r>
      <w:proofErr w:type="spellEnd"/>
      <w:r w:rsidRPr="007E3517">
        <w:rPr>
          <w:i/>
        </w:rPr>
        <w:t xml:space="preserve"> v. Russia</w:t>
      </w:r>
      <w:r w:rsidRPr="007E3517">
        <w:t xml:space="preserve"> (no. 74826/01, 24 November 2005). The applicant, who had not been married to S.</w:t>
      </w:r>
      <w:r w:rsidR="007E3517" w:rsidRPr="007E3517">
        <w:t>’</w:t>
      </w:r>
      <w:r w:rsidRPr="007E3517">
        <w:t xml:space="preserve">s mother, had recognised the paternity of S. of his own free will, although – according to the childcare authorities – he had known already at that time that he was not his biological father (see paragraph </w:t>
      </w:r>
      <w:r w:rsidRPr="007E3517">
        <w:fldChar w:fldCharType="begin"/>
      </w:r>
      <w:r w:rsidRPr="007E3517">
        <w:instrText xml:space="preserve"> REF childcareauthority \h </w:instrText>
      </w:r>
      <w:r w:rsidRPr="007E3517">
        <w:fldChar w:fldCharType="separate"/>
      </w:r>
      <w:r w:rsidR="007E3517" w:rsidRPr="007E3517">
        <w:rPr>
          <w:noProof/>
        </w:rPr>
        <w:t>11</w:t>
      </w:r>
      <w:r w:rsidRPr="007E3517">
        <w:fldChar w:fldCharType="end"/>
      </w:r>
      <w:r w:rsidRPr="007E3517">
        <w:t xml:space="preserve"> above). That had been indeed the reason why the applicant had initially asked for the annulment of adoption. Moreover, S.</w:t>
      </w:r>
      <w:r w:rsidR="007E3517" w:rsidRPr="007E3517">
        <w:t>’</w:t>
      </w:r>
      <w:r w:rsidRPr="007E3517">
        <w:t>s maternal grandmother had stated to the domestic courts that the applicant had known from the beginning that he was not S.</w:t>
      </w:r>
      <w:r w:rsidR="007E3517" w:rsidRPr="007E3517">
        <w:t>’</w:t>
      </w:r>
      <w:r w:rsidRPr="007E3517">
        <w:t>s biological father. Even if the applicant had not known that he was not S.</w:t>
      </w:r>
      <w:r w:rsidR="007E3517" w:rsidRPr="007E3517">
        <w:t>’</w:t>
      </w:r>
      <w:r w:rsidRPr="007E3517">
        <w:t xml:space="preserve"> biological father, he ought to have had doubts about his paternity, given his girlfriend</w:t>
      </w:r>
      <w:r w:rsidR="007E3517" w:rsidRPr="007E3517">
        <w:t>’</w:t>
      </w:r>
      <w:r w:rsidRPr="007E3517">
        <w:t xml:space="preserve">s immoral way of life – in particular her abusive consumption of alcohol, their frequent fights and separations and her occasional relationships with other men. However, it had not been until more than fifteen years later that the applicant had lodged a civil action contesting his paternity. He had not moreover asked for an extension of the time-limit. The case was therefore similar to the cases of </w:t>
      </w:r>
      <w:r w:rsidRPr="007E3517">
        <w:rPr>
          <w:i/>
        </w:rPr>
        <w:t>Rasmussen v. Denmark</w:t>
      </w:r>
      <w:r w:rsidRPr="007E3517">
        <w:t xml:space="preserve"> (28 November 1984, Series A no. 87); </w:t>
      </w:r>
      <w:proofErr w:type="spellStart"/>
      <w:r w:rsidRPr="007E3517">
        <w:rPr>
          <w:i/>
        </w:rPr>
        <w:t>Yildirim</w:t>
      </w:r>
      <w:proofErr w:type="spellEnd"/>
      <w:r w:rsidRPr="007E3517">
        <w:rPr>
          <w:i/>
        </w:rPr>
        <w:t xml:space="preserve"> v. Austria</w:t>
      </w:r>
      <w:r w:rsidRPr="007E3517">
        <w:t xml:space="preserve"> ((</w:t>
      </w:r>
      <w:proofErr w:type="spellStart"/>
      <w:r w:rsidRPr="007E3517">
        <w:t>dec.</w:t>
      </w:r>
      <w:proofErr w:type="spellEnd"/>
      <w:r w:rsidRPr="007E3517">
        <w:t xml:space="preserve">), no. 34308/96, 19 October 1999); </w:t>
      </w:r>
      <w:proofErr w:type="spellStart"/>
      <w:r w:rsidRPr="007E3517">
        <w:rPr>
          <w:i/>
        </w:rPr>
        <w:t>Wulff</w:t>
      </w:r>
      <w:proofErr w:type="spellEnd"/>
      <w:r w:rsidRPr="007E3517">
        <w:rPr>
          <w:i/>
        </w:rPr>
        <w:t xml:space="preserve"> v. </w:t>
      </w:r>
      <w:proofErr w:type="spellStart"/>
      <w:r w:rsidRPr="007E3517">
        <w:rPr>
          <w:i/>
        </w:rPr>
        <w:t>Danmark</w:t>
      </w:r>
      <w:proofErr w:type="spellEnd"/>
      <w:r w:rsidRPr="007E3517">
        <w:t xml:space="preserve"> ((</w:t>
      </w:r>
      <w:proofErr w:type="spellStart"/>
      <w:r w:rsidRPr="007E3517">
        <w:t>dec.</w:t>
      </w:r>
      <w:proofErr w:type="spellEnd"/>
      <w:r w:rsidRPr="007E3517">
        <w:t xml:space="preserve">), no. 35016/07, 9 March 2010); and </w:t>
      </w:r>
      <w:r w:rsidRPr="007E3517">
        <w:rPr>
          <w:i/>
        </w:rPr>
        <w:t>A.L.</w:t>
      </w:r>
      <w:r w:rsidRPr="007E3517">
        <w:t xml:space="preserve"> </w:t>
      </w:r>
      <w:r w:rsidRPr="007E3517">
        <w:rPr>
          <w:i/>
        </w:rPr>
        <w:t>v. Poland</w:t>
      </w:r>
      <w:r w:rsidRPr="007E3517">
        <w:t xml:space="preserve"> (no. 28609/08, 18 February 2014). Lastly, the Government submitted that S. had never lived with the applicant and had seen him occasionally only. S. was currently an adult and the applicant was no longer under an obligation to pay child maintenance. The annulment of his paternity therefore no longer had any practical implications for the applicant.</w:t>
      </w:r>
    </w:p>
    <w:p w:rsidR="00547FB4" w:rsidRPr="007E3517" w:rsidRDefault="00547FB4" w:rsidP="007E3517">
      <w:pPr>
        <w:pStyle w:val="JuPara"/>
      </w:pPr>
      <w:r w:rsidRPr="007E3517">
        <w:fldChar w:fldCharType="begin"/>
      </w:r>
      <w:r w:rsidRPr="007E3517">
        <w:instrText xml:space="preserve"> SEQ level0 \*arabic </w:instrText>
      </w:r>
      <w:r w:rsidRPr="007E3517">
        <w:fldChar w:fldCharType="separate"/>
      </w:r>
      <w:r w:rsidR="007E3517" w:rsidRPr="007E3517">
        <w:rPr>
          <w:noProof/>
        </w:rPr>
        <w:t>23</w:t>
      </w:r>
      <w:r w:rsidRPr="007E3517">
        <w:fldChar w:fldCharType="end"/>
      </w:r>
      <w:r w:rsidRPr="007E3517">
        <w:t>.  The applicant asserted that he had believed that he was S.</w:t>
      </w:r>
      <w:r w:rsidR="007E3517" w:rsidRPr="007E3517">
        <w:t>’</w:t>
      </w:r>
      <w:r w:rsidRPr="007E3517">
        <w:t>s biological father when he had recognised his paternity of him. The reason why he had initially asked for the annulment of adoption had been that he was unassisted by counsel and could not therefore understand legal terminology. As soon as he had retained counsel and had had a legal consultation, he had amended his claim. The childcare authorities</w:t>
      </w:r>
      <w:r w:rsidR="007E3517" w:rsidRPr="007E3517">
        <w:t>’</w:t>
      </w:r>
      <w:r w:rsidRPr="007E3517">
        <w:t xml:space="preserve"> statement that he had known that he was not S.</w:t>
      </w:r>
      <w:r w:rsidR="007E3517" w:rsidRPr="007E3517">
        <w:t>’</w:t>
      </w:r>
      <w:r w:rsidRPr="007E3517">
        <w:t xml:space="preserve">s biological father had not been supported by any evidence. Nor had he had any doubts about his paternity because he and A. had been in a relationship. At that time A. had not abused alcohol and he had had no reason to believe that she had been unfaithful to him. Before 2010 he had not therefore had any doubts about his paternity </w:t>
      </w:r>
      <w:r w:rsidRPr="007E3517">
        <w:lastRenderedPageBreak/>
        <w:t xml:space="preserve">of S. He had not seen S. often after his separation from A. in 2000 because A. and her relatives had prevented him from visiting his son. He submitted that the present case was therefore identical to the case of </w:t>
      </w:r>
      <w:proofErr w:type="spellStart"/>
      <w:r w:rsidRPr="007E3517">
        <w:rPr>
          <w:i/>
        </w:rPr>
        <w:t>Shofman</w:t>
      </w:r>
      <w:proofErr w:type="spellEnd"/>
      <w:r w:rsidRPr="007E3517">
        <w:t xml:space="preserve"> (cited above) where a violation of Article 8 had been found. In particular, he had been prevented from instituting proceedings to contest paternity because, when he had learned that he was not S.</w:t>
      </w:r>
      <w:r w:rsidR="007E3517" w:rsidRPr="007E3517">
        <w:t>’</w:t>
      </w:r>
      <w:r w:rsidRPr="007E3517">
        <w:t>s biological father, his claim had become time-barred.</w:t>
      </w:r>
    </w:p>
    <w:p w:rsidR="00547FB4" w:rsidRPr="007E3517" w:rsidRDefault="00547FB4" w:rsidP="007E3517">
      <w:pPr>
        <w:pStyle w:val="JuPara"/>
      </w:pPr>
      <w:r w:rsidRPr="007E3517">
        <w:fldChar w:fldCharType="begin"/>
      </w:r>
      <w:r w:rsidRPr="007E3517">
        <w:instrText xml:space="preserve"> SEQ level0 \*arabic </w:instrText>
      </w:r>
      <w:r w:rsidRPr="007E3517">
        <w:fldChar w:fldCharType="separate"/>
      </w:r>
      <w:r w:rsidR="007E3517" w:rsidRPr="007E3517">
        <w:rPr>
          <w:noProof/>
        </w:rPr>
        <w:t>24</w:t>
      </w:r>
      <w:r w:rsidRPr="007E3517">
        <w:fldChar w:fldCharType="end"/>
      </w:r>
      <w:r w:rsidRPr="007E3517">
        <w:t>.  The Court has previously examined cases in which a man wished to institute proceedings to contest the paternity of a child. It has found on numerous occasions that proceedings concerning the establishment of or challenge against paternity concerned that man</w:t>
      </w:r>
      <w:r w:rsidR="007E3517" w:rsidRPr="007E3517">
        <w:t>’</w:t>
      </w:r>
      <w:r w:rsidRPr="007E3517">
        <w:t>s private life under Article 8, which encompasses important aspects of one</w:t>
      </w:r>
      <w:r w:rsidR="007E3517" w:rsidRPr="007E3517">
        <w:t>’</w:t>
      </w:r>
      <w:r w:rsidRPr="007E3517">
        <w:t xml:space="preserve">s personal identity (see </w:t>
      </w:r>
      <w:r w:rsidRPr="007E3517">
        <w:rPr>
          <w:i/>
        </w:rPr>
        <w:t>A.L.</w:t>
      </w:r>
      <w:r w:rsidRPr="007E3517">
        <w:t xml:space="preserve"> </w:t>
      </w:r>
      <w:r w:rsidRPr="007E3517">
        <w:rPr>
          <w:i/>
        </w:rPr>
        <w:t xml:space="preserve">v. Poland, </w:t>
      </w:r>
      <w:r w:rsidRPr="007E3517">
        <w:t>cited above, § 59, with further references). In the present case the applicant sought to challenge his declaration of paternity on the basis of biological evidence. There is a link between the applicant</w:t>
      </w:r>
      <w:r w:rsidR="007E3517" w:rsidRPr="007E3517">
        <w:rPr>
          <w:rFonts w:ascii="Times New Roman" w:hAnsi="Times New Roman" w:cs="Times New Roman"/>
        </w:rPr>
        <w:t>’</w:t>
      </w:r>
      <w:r w:rsidRPr="007E3517">
        <w:t>s wish to have his earlier acknowledgment that he was the father of S. revoked and the applicant</w:t>
      </w:r>
      <w:r w:rsidR="007E3517" w:rsidRPr="007E3517">
        <w:t>’</w:t>
      </w:r>
      <w:r w:rsidRPr="007E3517">
        <w:t>s private life. Accordingly, the proceedings at issue concerned the applicant</w:t>
      </w:r>
      <w:r w:rsidR="007E3517" w:rsidRPr="007E3517">
        <w:t>’</w:t>
      </w:r>
      <w:r w:rsidRPr="007E3517">
        <w:t>s private life and Article 8 was applicable to the facts of the present case.</w:t>
      </w:r>
    </w:p>
    <w:p w:rsidR="00547FB4" w:rsidRPr="007E3517" w:rsidRDefault="00547FB4" w:rsidP="007E3517">
      <w:pPr>
        <w:pStyle w:val="JuPara"/>
      </w:pPr>
      <w:r w:rsidRPr="007E3517">
        <w:fldChar w:fldCharType="begin"/>
      </w:r>
      <w:r w:rsidRPr="007E3517">
        <w:instrText xml:space="preserve"> SEQ level0 \*arabic </w:instrText>
      </w:r>
      <w:r w:rsidRPr="007E3517">
        <w:fldChar w:fldCharType="separate"/>
      </w:r>
      <w:r w:rsidR="007E3517" w:rsidRPr="007E3517">
        <w:rPr>
          <w:noProof/>
        </w:rPr>
        <w:t>25</w:t>
      </w:r>
      <w:r w:rsidRPr="007E3517">
        <w:fldChar w:fldCharType="end"/>
      </w:r>
      <w:r w:rsidRPr="007E3517">
        <w:t>.  The Court has earlier found that</w:t>
      </w:r>
      <w:r w:rsidRPr="007E3517">
        <w:rPr>
          <w:rFonts w:ascii="ArialMT" w:eastAsiaTheme="minorHAnsi" w:hAnsi="ArialMT" w:cs="ArialMT"/>
          <w:color w:val="262626"/>
          <w:sz w:val="32"/>
          <w:szCs w:val="32"/>
        </w:rPr>
        <w:t xml:space="preserve"> </w:t>
      </w:r>
      <w:r w:rsidRPr="007E3517">
        <w:t>Article 49 of the RSFSR Marriage and Family Code – applicable to paternity disputes involving children born before 1 March 1996 – established an inflexible one-year time-limit for contesting paternity with time running from the registration of birth irrespective of the putative father</w:t>
      </w:r>
      <w:r w:rsidR="007E3517" w:rsidRPr="007E3517">
        <w:t>’</w:t>
      </w:r>
      <w:r w:rsidRPr="007E3517">
        <w:t>s awareness of the circumstances casting doubt on his paternity. It made no exceptions to the application of that time</w:t>
      </w:r>
      <w:r w:rsidRPr="007E3517">
        <w:noBreakHyphen/>
        <w:t>limit and, in particular, made no allowance for men who did not become aware of the biological reality concerning the child until more than a year after the registration of the birth, automatically preventing such men from disclaiming paternity. Such an inflexible time-limit could not be considered “necessary in a democratic society” as it did not permit to take into account the particular circumstances of the case and the wishes of those concerned and therefore failed to strike a fair balance between the general interest of the protection of legal certainty of family relationships and the registered father</w:t>
      </w:r>
      <w:r w:rsidR="007E3517" w:rsidRPr="007E3517">
        <w:t>’</w:t>
      </w:r>
      <w:r w:rsidRPr="007E3517">
        <w:t xml:space="preserve">s right to have his paternity contested in the light of the biological evidence. It was therefore not compatible with the obligation to secure effective “respect” for private and family life (see </w:t>
      </w:r>
      <w:proofErr w:type="spellStart"/>
      <w:r w:rsidRPr="007E3517">
        <w:rPr>
          <w:i/>
        </w:rPr>
        <w:t>Shofman</w:t>
      </w:r>
      <w:proofErr w:type="spellEnd"/>
      <w:r w:rsidRPr="007E3517">
        <w:t>, cited above, §§ 36-46).</w:t>
      </w:r>
    </w:p>
    <w:p w:rsidR="00547FB4" w:rsidRPr="007E3517" w:rsidRDefault="00547FB4" w:rsidP="007E3517">
      <w:pPr>
        <w:pStyle w:val="JuPara"/>
      </w:pPr>
      <w:r w:rsidRPr="007E3517">
        <w:fldChar w:fldCharType="begin"/>
      </w:r>
      <w:r w:rsidRPr="007E3517">
        <w:instrText xml:space="preserve"> SEQ level0 \*arabic </w:instrText>
      </w:r>
      <w:r w:rsidRPr="007E3517">
        <w:fldChar w:fldCharType="separate"/>
      </w:r>
      <w:r w:rsidR="007E3517" w:rsidRPr="007E3517">
        <w:rPr>
          <w:noProof/>
        </w:rPr>
        <w:t>26</w:t>
      </w:r>
      <w:r w:rsidRPr="007E3517">
        <w:fldChar w:fldCharType="end"/>
      </w:r>
      <w:r w:rsidRPr="007E3517">
        <w:t>.  The Court is not convinced by the Government</w:t>
      </w:r>
      <w:r w:rsidR="007E3517" w:rsidRPr="007E3517">
        <w:t>’</w:t>
      </w:r>
      <w:r w:rsidRPr="007E3517">
        <w:t xml:space="preserve">s argument that the present case is different from </w:t>
      </w:r>
      <w:proofErr w:type="spellStart"/>
      <w:r w:rsidRPr="007E3517">
        <w:rPr>
          <w:i/>
        </w:rPr>
        <w:t>Shofman</w:t>
      </w:r>
      <w:proofErr w:type="spellEnd"/>
      <w:r w:rsidRPr="007E3517">
        <w:t>. The Government alleges that at the time when the applicant acknowledged his paternity of S. he either knew that he was not his biological father, or should at least have had doubts about his paternity. The Court however notes that when rejecting the applicant</w:t>
      </w:r>
      <w:r w:rsidR="007E3517" w:rsidRPr="007E3517">
        <w:t>’</w:t>
      </w:r>
      <w:r w:rsidRPr="007E3517">
        <w:t xml:space="preserve">s claim as time-barred, the Regional Court limited its assessment to establishing that the applicant had brought a court action contesting </w:t>
      </w:r>
      <w:r w:rsidRPr="007E3517">
        <w:lastRenderedPageBreak/>
        <w:t>paternity more than a year after he had been registered as S.</w:t>
      </w:r>
      <w:r w:rsidR="007E3517" w:rsidRPr="007E3517">
        <w:t>’</w:t>
      </w:r>
      <w:r w:rsidRPr="007E3517">
        <w:t>s father following his acknowledgment of paternity. It did not examine whether at that time the applicant had known or should have known that he was not S.</w:t>
      </w:r>
      <w:r w:rsidR="007E3517" w:rsidRPr="007E3517">
        <w:t>’</w:t>
      </w:r>
      <w:r w:rsidRPr="007E3517">
        <w:t xml:space="preserve">s biological father. Indeed, it directly and literally applied Article 49 of the RSFSR Marriage and Family Code which was formulated in rigid terms, admitting of no exceptions to the one-year time-limit and leaving no room for an assessment of whether the registered father had reasons to doubt his paternity or indeed knew that he was not the biological father at the moment of the registration of his paternity (see, by contrast, </w:t>
      </w:r>
      <w:r w:rsidRPr="007E3517">
        <w:rPr>
          <w:i/>
        </w:rPr>
        <w:t>A.L.</w:t>
      </w:r>
      <w:r w:rsidRPr="007E3517">
        <w:t xml:space="preserve"> </w:t>
      </w:r>
      <w:r w:rsidRPr="007E3517">
        <w:rPr>
          <w:i/>
        </w:rPr>
        <w:t xml:space="preserve">v. Poland, </w:t>
      </w:r>
      <w:r w:rsidRPr="007E3517">
        <w:t xml:space="preserve">cited above, § 78, where the domestic courts had established that the applicant had recognised his paternity in full awareness that he might not have been the biological father; see also </w:t>
      </w:r>
      <w:proofErr w:type="spellStart"/>
      <w:r w:rsidRPr="007E3517">
        <w:rPr>
          <w:i/>
        </w:rPr>
        <w:t>Phinikaridou</w:t>
      </w:r>
      <w:proofErr w:type="spellEnd"/>
      <w:r w:rsidRPr="007E3517">
        <w:rPr>
          <w:i/>
        </w:rPr>
        <w:t xml:space="preserve"> v. Cyprus</w:t>
      </w:r>
      <w:r w:rsidRPr="007E3517">
        <w:t xml:space="preserve">, no. 23890/02, § 63, 20 December 2007). In these circumstances, in the absence of a proper judicial review of these issues by the domestic authorities, the Court cannot speculate as to whether or not the applicant had acknowledged his paternity of S. in full awareness that he might not be the biological father (see, for a similar reasoning, </w:t>
      </w:r>
      <w:proofErr w:type="spellStart"/>
      <w:r w:rsidRPr="007E3517">
        <w:rPr>
          <w:i/>
        </w:rPr>
        <w:t>Lashmankin</w:t>
      </w:r>
      <w:proofErr w:type="spellEnd"/>
      <w:r w:rsidRPr="007E3517">
        <w:rPr>
          <w:i/>
        </w:rPr>
        <w:t xml:space="preserve"> and Others v. Russia</w:t>
      </w:r>
      <w:r w:rsidRPr="007E3517">
        <w:t>, nos. 57818/09 and 14 others, §§ 454 and 455, 7 February 2017) and cannot therefore accept the Government</w:t>
      </w:r>
      <w:r w:rsidR="007E3517" w:rsidRPr="007E3517">
        <w:t>’</w:t>
      </w:r>
      <w:r w:rsidRPr="007E3517">
        <w:t>s argument based on unverified factual allegations.</w:t>
      </w:r>
    </w:p>
    <w:p w:rsidR="00547FB4" w:rsidRPr="007E3517" w:rsidRDefault="00547FB4" w:rsidP="007E3517">
      <w:pPr>
        <w:pStyle w:val="JuPara"/>
      </w:pPr>
      <w:r w:rsidRPr="007E3517">
        <w:fldChar w:fldCharType="begin"/>
      </w:r>
      <w:r w:rsidRPr="007E3517">
        <w:instrText xml:space="preserve"> SEQ level0 \*arabic </w:instrText>
      </w:r>
      <w:r w:rsidRPr="007E3517">
        <w:fldChar w:fldCharType="separate"/>
      </w:r>
      <w:r w:rsidR="007E3517" w:rsidRPr="007E3517">
        <w:rPr>
          <w:noProof/>
        </w:rPr>
        <w:t>27</w:t>
      </w:r>
      <w:r w:rsidRPr="007E3517">
        <w:fldChar w:fldCharType="end"/>
      </w:r>
      <w:r w:rsidRPr="007E3517">
        <w:t>.  Nor is the Court convinced by the Government</w:t>
      </w:r>
      <w:r w:rsidR="007E3517" w:rsidRPr="007E3517">
        <w:t>’</w:t>
      </w:r>
      <w:r w:rsidRPr="007E3517">
        <w:t xml:space="preserve">s argument that the applicant could have asked for an extension of the time-limit. The Court notes that, as established in </w:t>
      </w:r>
      <w:proofErr w:type="spellStart"/>
      <w:r w:rsidRPr="007E3517">
        <w:rPr>
          <w:i/>
        </w:rPr>
        <w:t>Shofman</w:t>
      </w:r>
      <w:proofErr w:type="spellEnd"/>
      <w:r w:rsidRPr="007E3517">
        <w:t>, Article 49 of the RSFSR Marriage and Family Code provided for no exceptions for the application of the one-year time-limit, including in situations where the registered father become aware of the biological reality after the expiry of that time-limit. The Government did not refer to any fact or argument, such as examples of established judicial practice, capable of persuading it to reach a different conclusion in the present case. In such circumstances an application for an extension of the time-limit was bound to fail.</w:t>
      </w:r>
    </w:p>
    <w:p w:rsidR="00547FB4" w:rsidRPr="007E3517" w:rsidRDefault="00547FB4" w:rsidP="007E3517">
      <w:pPr>
        <w:pStyle w:val="JuPara"/>
      </w:pPr>
      <w:r w:rsidRPr="007E3517">
        <w:fldChar w:fldCharType="begin"/>
      </w:r>
      <w:r w:rsidRPr="007E3517">
        <w:instrText xml:space="preserve"> SEQ level0 \*arabic </w:instrText>
      </w:r>
      <w:r w:rsidRPr="007E3517">
        <w:fldChar w:fldCharType="separate"/>
      </w:r>
      <w:r w:rsidR="007E3517" w:rsidRPr="007E3517">
        <w:rPr>
          <w:noProof/>
        </w:rPr>
        <w:t>28</w:t>
      </w:r>
      <w:r w:rsidRPr="007E3517">
        <w:fldChar w:fldCharType="end"/>
      </w:r>
      <w:r w:rsidRPr="007E3517">
        <w:t xml:space="preserve">.  Given that in the present case, like in </w:t>
      </w:r>
      <w:proofErr w:type="spellStart"/>
      <w:r w:rsidRPr="007E3517">
        <w:rPr>
          <w:i/>
        </w:rPr>
        <w:t>Shofman</w:t>
      </w:r>
      <w:proofErr w:type="spellEnd"/>
      <w:r w:rsidRPr="007E3517">
        <w:t>, the one-year time</w:t>
      </w:r>
      <w:r w:rsidRPr="007E3517">
        <w:noBreakHyphen/>
        <w:t xml:space="preserve">limit established by Article 49 of the RSFSR Marriage and Family Code was applied automatically without any assessment of the particular circumstances of the case, the Court does not see any reason to reach a conclusion different from its finding in the </w:t>
      </w:r>
      <w:proofErr w:type="spellStart"/>
      <w:r w:rsidRPr="007E3517">
        <w:rPr>
          <w:i/>
        </w:rPr>
        <w:t>Shofman</w:t>
      </w:r>
      <w:proofErr w:type="spellEnd"/>
      <w:r w:rsidRPr="007E3517">
        <w:t xml:space="preserve"> judgment.</w:t>
      </w:r>
    </w:p>
    <w:p w:rsidR="00547FB4" w:rsidRPr="007E3517" w:rsidRDefault="00547FB4" w:rsidP="007E3517">
      <w:pPr>
        <w:pStyle w:val="JuPara"/>
        <w:rPr>
          <w:i/>
          <w:iCs/>
        </w:rPr>
      </w:pPr>
      <w:r w:rsidRPr="007E3517">
        <w:fldChar w:fldCharType="begin"/>
      </w:r>
      <w:r w:rsidRPr="007E3517">
        <w:instrText xml:space="preserve"> SEQ level0 \*arabic </w:instrText>
      </w:r>
      <w:r w:rsidRPr="007E3517">
        <w:fldChar w:fldCharType="separate"/>
      </w:r>
      <w:r w:rsidR="007E3517" w:rsidRPr="007E3517">
        <w:rPr>
          <w:noProof/>
        </w:rPr>
        <w:t>29</w:t>
      </w:r>
      <w:r w:rsidRPr="007E3517">
        <w:fldChar w:fldCharType="end"/>
      </w:r>
      <w:r w:rsidRPr="007E3517">
        <w:t>.  The Court finds accordingly that there has been a violation of Article 8 of the Convention.</w:t>
      </w:r>
    </w:p>
    <w:p w:rsidR="00547FB4" w:rsidRPr="007E3517" w:rsidRDefault="00547FB4" w:rsidP="007E3517">
      <w:pPr>
        <w:pStyle w:val="JuHIRoman"/>
        <w:rPr>
          <w:rFonts w:eastAsiaTheme="majorEastAsia"/>
        </w:rPr>
      </w:pPr>
      <w:r w:rsidRPr="007E3517">
        <w:rPr>
          <w:rFonts w:eastAsiaTheme="majorEastAsia"/>
        </w:rPr>
        <w:t>  APPLICATION OF ARTICLE 41 OF THE CONVENTION</w:t>
      </w:r>
    </w:p>
    <w:p w:rsidR="00547FB4" w:rsidRPr="007E3517" w:rsidRDefault="00547FB4" w:rsidP="007E3517">
      <w:pPr>
        <w:pStyle w:val="JuPara"/>
      </w:pPr>
      <w:r w:rsidRPr="007E3517">
        <w:fldChar w:fldCharType="begin"/>
      </w:r>
      <w:r w:rsidRPr="007E3517">
        <w:instrText xml:space="preserve"> SEQ level0 \*arabic </w:instrText>
      </w:r>
      <w:r w:rsidRPr="007E3517">
        <w:fldChar w:fldCharType="separate"/>
      </w:r>
      <w:r w:rsidR="007E3517" w:rsidRPr="007E3517">
        <w:rPr>
          <w:noProof/>
        </w:rPr>
        <w:t>30</w:t>
      </w:r>
      <w:r w:rsidRPr="007E3517">
        <w:fldChar w:fldCharType="end"/>
      </w:r>
      <w:r w:rsidRPr="007E3517">
        <w:t>.  Article 41 of the Convention provides:</w:t>
      </w:r>
    </w:p>
    <w:p w:rsidR="00547FB4" w:rsidRPr="007E3517" w:rsidRDefault="00547FB4" w:rsidP="007E3517">
      <w:pPr>
        <w:pStyle w:val="JuQuot"/>
      </w:pPr>
      <w:r w:rsidRPr="007E3517">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00547FB4" w:rsidRPr="007E3517" w:rsidRDefault="00547FB4" w:rsidP="007E3517">
      <w:pPr>
        <w:pStyle w:val="JuHA"/>
        <w:numPr>
          <w:ilvl w:val="0"/>
          <w:numId w:val="0"/>
        </w:numPr>
        <w:ind w:left="584" w:hanging="300"/>
        <w:rPr>
          <w:rFonts w:eastAsiaTheme="majorEastAsia"/>
        </w:rPr>
      </w:pPr>
      <w:r w:rsidRPr="007E3517">
        <w:rPr>
          <w:rFonts w:eastAsiaTheme="majorEastAsia"/>
        </w:rPr>
        <w:t>A.  Damage</w:t>
      </w:r>
    </w:p>
    <w:p w:rsidR="00547FB4" w:rsidRPr="007E3517" w:rsidRDefault="00547FB4" w:rsidP="007E3517">
      <w:pPr>
        <w:pStyle w:val="JuPara"/>
      </w:pPr>
      <w:r w:rsidRPr="007E3517">
        <w:fldChar w:fldCharType="begin"/>
      </w:r>
      <w:r w:rsidRPr="007E3517">
        <w:instrText xml:space="preserve"> SEQ level0 \*arabic </w:instrText>
      </w:r>
      <w:r w:rsidRPr="007E3517">
        <w:fldChar w:fldCharType="separate"/>
      </w:r>
      <w:r w:rsidR="007E3517" w:rsidRPr="007E3517">
        <w:rPr>
          <w:noProof/>
        </w:rPr>
        <w:t>31</w:t>
      </w:r>
      <w:r w:rsidRPr="007E3517">
        <w:fldChar w:fldCharType="end"/>
      </w:r>
      <w:r w:rsidRPr="007E3517">
        <w:t xml:space="preserve">.  The </w:t>
      </w:r>
      <w:r w:rsidRPr="007E3517">
        <w:rPr>
          <w:szCs w:val="24"/>
        </w:rPr>
        <w:t>applicant</w:t>
      </w:r>
      <w:r w:rsidRPr="007E3517">
        <w:t xml:space="preserve"> claimed 384,806 Russian roubles (RUB) in respect of pecuniary damage, representing the amount of child maintenance he had paid to S. plus interest on that amount. He also claimed 8,000 euros (EUR) in respect of non-pecuniary damage.</w:t>
      </w:r>
    </w:p>
    <w:p w:rsidR="00547FB4" w:rsidRPr="007E3517" w:rsidRDefault="00547FB4" w:rsidP="007E3517">
      <w:pPr>
        <w:pStyle w:val="JuPara"/>
      </w:pPr>
      <w:r w:rsidRPr="007E3517">
        <w:fldChar w:fldCharType="begin"/>
      </w:r>
      <w:r w:rsidRPr="007E3517">
        <w:instrText xml:space="preserve"> SEQ level0 \*arabic </w:instrText>
      </w:r>
      <w:r w:rsidRPr="007E3517">
        <w:fldChar w:fldCharType="separate"/>
      </w:r>
      <w:r w:rsidR="007E3517" w:rsidRPr="007E3517">
        <w:rPr>
          <w:noProof/>
        </w:rPr>
        <w:t>32</w:t>
      </w:r>
      <w:r w:rsidRPr="007E3517">
        <w:fldChar w:fldCharType="end"/>
      </w:r>
      <w:r w:rsidRPr="007E3517">
        <w:t>.  The Government contested the claims.</w:t>
      </w:r>
    </w:p>
    <w:p w:rsidR="00547FB4" w:rsidRPr="007E3517" w:rsidRDefault="00547FB4" w:rsidP="007E3517">
      <w:pPr>
        <w:pStyle w:val="JuPara"/>
      </w:pPr>
      <w:r w:rsidRPr="007E3517">
        <w:fldChar w:fldCharType="begin"/>
      </w:r>
      <w:r w:rsidRPr="007E3517">
        <w:instrText xml:space="preserve"> SEQ level0 \*arabic </w:instrText>
      </w:r>
      <w:r w:rsidRPr="007E3517">
        <w:fldChar w:fldCharType="separate"/>
      </w:r>
      <w:r w:rsidR="007E3517" w:rsidRPr="007E3517">
        <w:rPr>
          <w:noProof/>
        </w:rPr>
        <w:t>33</w:t>
      </w:r>
      <w:r w:rsidRPr="007E3517">
        <w:fldChar w:fldCharType="end"/>
      </w:r>
      <w:r w:rsidRPr="007E3517">
        <w:t xml:space="preserve">.  The Court does not discern any causal link between the violation found and the pecuniary damage alleged; it therefore rejects this claim (see </w:t>
      </w:r>
      <w:proofErr w:type="spellStart"/>
      <w:r w:rsidRPr="007E3517">
        <w:rPr>
          <w:i/>
        </w:rPr>
        <w:t>Ostace</w:t>
      </w:r>
      <w:proofErr w:type="spellEnd"/>
      <w:r w:rsidRPr="007E3517">
        <w:rPr>
          <w:i/>
        </w:rPr>
        <w:t xml:space="preserve"> v. Romania</w:t>
      </w:r>
      <w:r w:rsidRPr="007E3517">
        <w:rPr>
          <w:snapToGrid w:val="0"/>
        </w:rPr>
        <w:t xml:space="preserve">, </w:t>
      </w:r>
      <w:r w:rsidRPr="007E3517">
        <w:t>no. 12547/06</w:t>
      </w:r>
      <w:r w:rsidRPr="007E3517">
        <w:rPr>
          <w:snapToGrid w:val="0"/>
        </w:rPr>
        <w:t xml:space="preserve">, § 58, 25 February 2014). </w:t>
      </w:r>
      <w:r w:rsidRPr="007E3517">
        <w:t xml:space="preserve">On the other hand, it awards the </w:t>
      </w:r>
      <w:r w:rsidRPr="007E3517">
        <w:rPr>
          <w:szCs w:val="24"/>
        </w:rPr>
        <w:t>applicant</w:t>
      </w:r>
      <w:r w:rsidRPr="007E3517">
        <w:t xml:space="preserve"> EUR 8,000 in respect of non-pecuniary damage.</w:t>
      </w:r>
    </w:p>
    <w:p w:rsidR="00547FB4" w:rsidRPr="007E3517" w:rsidRDefault="00547FB4" w:rsidP="007E3517">
      <w:pPr>
        <w:pStyle w:val="JuHA"/>
        <w:numPr>
          <w:ilvl w:val="0"/>
          <w:numId w:val="0"/>
        </w:numPr>
        <w:ind w:left="584" w:hanging="300"/>
        <w:rPr>
          <w:rFonts w:eastAsiaTheme="majorEastAsia"/>
        </w:rPr>
      </w:pPr>
      <w:r w:rsidRPr="007E3517">
        <w:rPr>
          <w:rFonts w:eastAsiaTheme="majorEastAsia"/>
        </w:rPr>
        <w:t>B.  Costs and expenses</w:t>
      </w:r>
    </w:p>
    <w:p w:rsidR="00547FB4" w:rsidRPr="007E3517" w:rsidRDefault="00547FB4" w:rsidP="007E3517">
      <w:pPr>
        <w:pStyle w:val="JuPara"/>
      </w:pPr>
      <w:r w:rsidRPr="007E3517">
        <w:fldChar w:fldCharType="begin"/>
      </w:r>
      <w:r w:rsidRPr="007E3517">
        <w:instrText xml:space="preserve"> SEQ level0 \*arabic </w:instrText>
      </w:r>
      <w:r w:rsidRPr="007E3517">
        <w:fldChar w:fldCharType="separate"/>
      </w:r>
      <w:r w:rsidR="007E3517" w:rsidRPr="007E3517">
        <w:rPr>
          <w:noProof/>
        </w:rPr>
        <w:t>34</w:t>
      </w:r>
      <w:r w:rsidRPr="007E3517">
        <w:fldChar w:fldCharType="end"/>
      </w:r>
      <w:r w:rsidRPr="007E3517">
        <w:t xml:space="preserve">.  The </w:t>
      </w:r>
      <w:r w:rsidRPr="007E3517">
        <w:rPr>
          <w:szCs w:val="24"/>
        </w:rPr>
        <w:t>applicant</w:t>
      </w:r>
      <w:r w:rsidRPr="007E3517">
        <w:t xml:space="preserve"> also claimed RUB 32,071 for the costs and expenses incurred before the domestic courts and the Court.</w:t>
      </w:r>
    </w:p>
    <w:p w:rsidR="00547FB4" w:rsidRPr="007E3517" w:rsidRDefault="00547FB4" w:rsidP="007E3517">
      <w:pPr>
        <w:pStyle w:val="JuPara"/>
      </w:pPr>
      <w:r w:rsidRPr="007E3517">
        <w:fldChar w:fldCharType="begin"/>
      </w:r>
      <w:r w:rsidRPr="007E3517">
        <w:instrText xml:space="preserve"> SEQ level0 \*arabic </w:instrText>
      </w:r>
      <w:r w:rsidRPr="007E3517">
        <w:fldChar w:fldCharType="separate"/>
      </w:r>
      <w:r w:rsidR="007E3517" w:rsidRPr="007E3517">
        <w:rPr>
          <w:noProof/>
        </w:rPr>
        <w:t>35</w:t>
      </w:r>
      <w:r w:rsidRPr="007E3517">
        <w:fldChar w:fldCharType="end"/>
      </w:r>
      <w:r w:rsidRPr="007E3517">
        <w:t>.  The Government contested the claims.</w:t>
      </w:r>
    </w:p>
    <w:p w:rsidR="00547FB4" w:rsidRPr="007E3517" w:rsidRDefault="00547FB4" w:rsidP="007E3517">
      <w:pPr>
        <w:pStyle w:val="JuPara"/>
      </w:pPr>
      <w:r w:rsidRPr="007E3517">
        <w:fldChar w:fldCharType="begin"/>
      </w:r>
      <w:r w:rsidRPr="007E3517">
        <w:instrText xml:space="preserve"> SEQ level0 \*arabic </w:instrText>
      </w:r>
      <w:r w:rsidRPr="007E3517">
        <w:fldChar w:fldCharType="separate"/>
      </w:r>
      <w:r w:rsidR="007E3517" w:rsidRPr="007E3517">
        <w:rPr>
          <w:noProof/>
        </w:rPr>
        <w:t>36</w:t>
      </w:r>
      <w:r w:rsidRPr="007E3517">
        <w:fldChar w:fldCharType="end"/>
      </w:r>
      <w:r w:rsidRPr="007E3517">
        <w:t>.  Regard being had to the amount of legal aid received by the applicant, the documents in its possession and to its case-law, the Court considers it reasonable to award the sum of EUR 38 for postal expenses.</w:t>
      </w:r>
    </w:p>
    <w:p w:rsidR="00547FB4" w:rsidRPr="007E3517" w:rsidRDefault="00547FB4" w:rsidP="007E3517">
      <w:pPr>
        <w:pStyle w:val="JuHA"/>
        <w:numPr>
          <w:ilvl w:val="0"/>
          <w:numId w:val="0"/>
        </w:numPr>
        <w:ind w:left="584" w:hanging="300"/>
        <w:rPr>
          <w:rFonts w:eastAsiaTheme="majorEastAsia"/>
        </w:rPr>
      </w:pPr>
      <w:r w:rsidRPr="007E3517">
        <w:rPr>
          <w:rFonts w:eastAsiaTheme="majorEastAsia"/>
        </w:rPr>
        <w:t>C.  Default interest</w:t>
      </w:r>
    </w:p>
    <w:p w:rsidR="00547FB4" w:rsidRPr="007E3517" w:rsidRDefault="00547FB4" w:rsidP="007E3517">
      <w:pPr>
        <w:pStyle w:val="JuPara"/>
      </w:pPr>
      <w:r w:rsidRPr="007E3517">
        <w:fldChar w:fldCharType="begin"/>
      </w:r>
      <w:r w:rsidRPr="007E3517">
        <w:instrText xml:space="preserve"> SEQ level0 \*arabic </w:instrText>
      </w:r>
      <w:r w:rsidRPr="007E3517">
        <w:fldChar w:fldCharType="separate"/>
      </w:r>
      <w:r w:rsidR="007E3517" w:rsidRPr="007E3517">
        <w:rPr>
          <w:noProof/>
        </w:rPr>
        <w:t>37</w:t>
      </w:r>
      <w:r w:rsidRPr="007E3517">
        <w:fldChar w:fldCharType="end"/>
      </w:r>
      <w:r w:rsidRPr="007E3517">
        <w:t>.  The Court considers it appropriate that the default interest rate should be based on the marginal lending rate of the European Central Bank, to which should be added three percentage points.</w:t>
      </w:r>
    </w:p>
    <w:p w:rsidR="00547FB4" w:rsidRPr="007E3517" w:rsidRDefault="00547FB4" w:rsidP="007E3517">
      <w:pPr>
        <w:keepNext/>
        <w:keepLines/>
        <w:spacing w:before="720" w:after="240"/>
        <w:jc w:val="both"/>
        <w:outlineLvl w:val="0"/>
        <w:rPr>
          <w:rFonts w:asciiTheme="majorHAnsi" w:hAnsiTheme="majorHAnsi"/>
          <w:sz w:val="28"/>
        </w:rPr>
      </w:pPr>
      <w:bookmarkStart w:id="3" w:name="_GoBack"/>
      <w:r w:rsidRPr="007E3517">
        <w:rPr>
          <w:rFonts w:asciiTheme="majorHAnsi" w:hAnsiTheme="majorHAnsi"/>
          <w:sz w:val="28"/>
        </w:rPr>
        <w:lastRenderedPageBreak/>
        <w:t>FOR THESE REASONS, THE COURT, UNANIMOUSLY,</w:t>
      </w:r>
    </w:p>
    <w:p w:rsidR="00547FB4" w:rsidRPr="007E3517" w:rsidRDefault="00547FB4" w:rsidP="007E3517">
      <w:pPr>
        <w:pStyle w:val="JuList"/>
        <w:numPr>
          <w:ilvl w:val="0"/>
          <w:numId w:val="0"/>
        </w:numPr>
        <w:ind w:left="340" w:hanging="340"/>
      </w:pPr>
      <w:r w:rsidRPr="007E3517">
        <w:t>1.  </w:t>
      </w:r>
      <w:r w:rsidRPr="007E3517">
        <w:rPr>
          <w:i/>
        </w:rPr>
        <w:t>Declares</w:t>
      </w:r>
      <w:r w:rsidRPr="007E3517">
        <w:rPr>
          <w:color w:val="000000"/>
        </w:rPr>
        <w:t xml:space="preserve"> </w:t>
      </w:r>
      <w:r w:rsidRPr="007E3517">
        <w:t>the application admissible;</w:t>
      </w:r>
    </w:p>
    <w:p w:rsidR="00547FB4" w:rsidRPr="007E3517" w:rsidRDefault="00547FB4" w:rsidP="007E3517">
      <w:pPr>
        <w:pStyle w:val="JuList"/>
        <w:numPr>
          <w:ilvl w:val="0"/>
          <w:numId w:val="0"/>
        </w:numPr>
        <w:ind w:left="340" w:hanging="340"/>
      </w:pPr>
      <w:r w:rsidRPr="007E3517">
        <w:t>2.  </w:t>
      </w:r>
      <w:r w:rsidRPr="007E3517">
        <w:rPr>
          <w:i/>
        </w:rPr>
        <w:t>Holds</w:t>
      </w:r>
      <w:r w:rsidRPr="007E3517">
        <w:rPr>
          <w:color w:val="000000"/>
        </w:rPr>
        <w:t xml:space="preserve"> </w:t>
      </w:r>
      <w:r w:rsidRPr="007E3517">
        <w:t>that there has been a violation of Article 8 of the Convention;</w:t>
      </w:r>
    </w:p>
    <w:p w:rsidR="00547FB4" w:rsidRPr="007E3517" w:rsidRDefault="00547FB4" w:rsidP="007E3517">
      <w:pPr>
        <w:pStyle w:val="JuList"/>
        <w:numPr>
          <w:ilvl w:val="0"/>
          <w:numId w:val="0"/>
        </w:numPr>
        <w:ind w:left="340" w:hanging="340"/>
      </w:pPr>
      <w:r w:rsidRPr="007E3517">
        <w:t>3.  </w:t>
      </w:r>
      <w:r w:rsidRPr="007E3517">
        <w:rPr>
          <w:i/>
        </w:rPr>
        <w:t>Holds</w:t>
      </w:r>
    </w:p>
    <w:p w:rsidR="00547FB4" w:rsidRPr="007E3517" w:rsidRDefault="00547FB4" w:rsidP="007E3517">
      <w:pPr>
        <w:pStyle w:val="JuLista"/>
        <w:numPr>
          <w:ilvl w:val="0"/>
          <w:numId w:val="0"/>
        </w:numPr>
        <w:ind w:left="680" w:hanging="340"/>
      </w:pPr>
      <w:r w:rsidRPr="007E3517">
        <w:t xml:space="preserve">(a)  that the respondent State is to pay the </w:t>
      </w:r>
      <w:r w:rsidRPr="007E3517">
        <w:rPr>
          <w:szCs w:val="24"/>
        </w:rPr>
        <w:t>applicant</w:t>
      </w:r>
      <w:r w:rsidRPr="007E3517">
        <w:t>, within three months the following amounts,</w:t>
      </w:r>
      <w:r w:rsidRPr="007E3517">
        <w:rPr>
          <w:b/>
        </w:rPr>
        <w:t xml:space="preserve"> </w:t>
      </w:r>
      <w:r w:rsidRPr="007E3517">
        <w:t xml:space="preserve">to be converted into </w:t>
      </w:r>
      <w:r w:rsidRPr="007E3517">
        <w:rPr>
          <w:color w:val="000000"/>
        </w:rPr>
        <w:t xml:space="preserve">the currency of the respondent State </w:t>
      </w:r>
      <w:r w:rsidRPr="007E3517">
        <w:t>at the rate applicable at the date of settlement:</w:t>
      </w:r>
    </w:p>
    <w:p w:rsidR="00547FB4" w:rsidRPr="007E3517" w:rsidRDefault="00547FB4" w:rsidP="007E3517">
      <w:pPr>
        <w:pStyle w:val="JuListi"/>
        <w:numPr>
          <w:ilvl w:val="0"/>
          <w:numId w:val="0"/>
        </w:numPr>
        <w:ind w:left="1134" w:hanging="454"/>
      </w:pPr>
      <w:r w:rsidRPr="007E3517">
        <w:t>(</w:t>
      </w:r>
      <w:proofErr w:type="spellStart"/>
      <w:r w:rsidRPr="007E3517">
        <w:t>i</w:t>
      </w:r>
      <w:proofErr w:type="spellEnd"/>
      <w:r w:rsidRPr="007E3517">
        <w:t>)  EUR 8,000 (eight thousand euros), plus any tax that may be chargeable, in respect of non-pecuniary damage;</w:t>
      </w:r>
    </w:p>
    <w:p w:rsidR="00547FB4" w:rsidRPr="007E3517" w:rsidRDefault="00547FB4" w:rsidP="007E3517">
      <w:pPr>
        <w:pStyle w:val="JuListi"/>
        <w:numPr>
          <w:ilvl w:val="0"/>
          <w:numId w:val="0"/>
        </w:numPr>
        <w:ind w:left="1134" w:hanging="454"/>
      </w:pPr>
      <w:r w:rsidRPr="007E3517">
        <w:t xml:space="preserve">(ii)  EUR 38 (thirty-eight euros), plus any tax that may be chargeable to the </w:t>
      </w:r>
      <w:r w:rsidRPr="007E3517">
        <w:rPr>
          <w:szCs w:val="24"/>
        </w:rPr>
        <w:t>applicant</w:t>
      </w:r>
      <w:r w:rsidRPr="007E3517">
        <w:t>, in respect of costs and expenses;</w:t>
      </w:r>
    </w:p>
    <w:p w:rsidR="00547FB4" w:rsidRPr="007E3517" w:rsidRDefault="00547FB4" w:rsidP="007E3517">
      <w:pPr>
        <w:pStyle w:val="JuLista"/>
        <w:numPr>
          <w:ilvl w:val="0"/>
          <w:numId w:val="0"/>
        </w:numPr>
        <w:ind w:left="680" w:hanging="340"/>
      </w:pPr>
      <w:r w:rsidRPr="007E3517">
        <w:t>(b)  that from the expiry of the above-mentioned three months until settlement simple interest shall be payable on the above amounts at a rate equal to the marginal lending rate of the European Central Bank during the default period plus three percentage points;</w:t>
      </w:r>
    </w:p>
    <w:bookmarkEnd w:id="3"/>
    <w:p w:rsidR="00DB549B" w:rsidRPr="007E3517" w:rsidRDefault="00547FB4" w:rsidP="007E3517">
      <w:pPr>
        <w:pStyle w:val="JuList"/>
        <w:numPr>
          <w:ilvl w:val="0"/>
          <w:numId w:val="0"/>
        </w:numPr>
        <w:spacing w:line="276" w:lineRule="auto"/>
        <w:ind w:left="340" w:hanging="340"/>
      </w:pPr>
      <w:r w:rsidRPr="007E3517">
        <w:t>4.  </w:t>
      </w:r>
      <w:r w:rsidRPr="007E3517">
        <w:rPr>
          <w:i/>
        </w:rPr>
        <w:t>Dismisses</w:t>
      </w:r>
      <w:r w:rsidRPr="007E3517">
        <w:t xml:space="preserve"> the remainder of the applicant claim for just satisfaction.</w:t>
      </w:r>
    </w:p>
    <w:p w:rsidR="00DB549B" w:rsidRPr="007E3517" w:rsidRDefault="00DB549B" w:rsidP="007E3517">
      <w:pPr>
        <w:keepNext/>
        <w:keepLines/>
        <w:spacing w:before="240"/>
        <w:ind w:firstLine="283"/>
        <w:jc w:val="both"/>
      </w:pPr>
      <w:r w:rsidRPr="007E3517">
        <w:t xml:space="preserve">Done in English, and notified in writing on </w:t>
      </w:r>
      <w:r w:rsidR="008C6959" w:rsidRPr="007E3517">
        <w:t>9 July 2019</w:t>
      </w:r>
      <w:r w:rsidRPr="007E3517">
        <w:t>, pursuant to Rule 77 §§ 2 and 3 of the Rules of Court.</w:t>
      </w:r>
    </w:p>
    <w:p w:rsidR="00DB549B" w:rsidRPr="007E3517" w:rsidRDefault="00DB549B" w:rsidP="007E3517">
      <w:pPr>
        <w:tabs>
          <w:tab w:val="center" w:pos="851"/>
          <w:tab w:val="center" w:pos="6407"/>
        </w:tabs>
        <w:spacing w:before="720"/>
      </w:pPr>
      <w:r w:rsidRPr="007E3517">
        <w:tab/>
      </w:r>
      <w:proofErr w:type="spellStart"/>
      <w:r w:rsidRPr="007E3517">
        <w:t>Fatoş</w:t>
      </w:r>
      <w:proofErr w:type="spellEnd"/>
      <w:r w:rsidRPr="007E3517">
        <w:t xml:space="preserve"> </w:t>
      </w:r>
      <w:proofErr w:type="spellStart"/>
      <w:r w:rsidRPr="007E3517">
        <w:t>Aracı</w:t>
      </w:r>
      <w:proofErr w:type="spellEnd"/>
      <w:r w:rsidRPr="007E3517">
        <w:tab/>
      </w:r>
      <w:r w:rsidR="008C6959" w:rsidRPr="007E3517">
        <w:t xml:space="preserve">Georgios A. </w:t>
      </w:r>
      <w:proofErr w:type="spellStart"/>
      <w:r w:rsidR="008C6959" w:rsidRPr="007E3517">
        <w:t>Serghides</w:t>
      </w:r>
      <w:proofErr w:type="spellEnd"/>
      <w:r w:rsidRPr="007E3517">
        <w:rPr>
          <w:szCs w:val="24"/>
        </w:rPr>
        <w:br/>
      </w:r>
      <w:r w:rsidRPr="007E3517">
        <w:tab/>
        <w:t xml:space="preserve">Deputy </w:t>
      </w:r>
      <w:r w:rsidRPr="007E3517">
        <w:rPr>
          <w:iCs/>
        </w:rPr>
        <w:t xml:space="preserve">Registrar </w:t>
      </w:r>
      <w:r w:rsidRPr="007E3517">
        <w:tab/>
        <w:t>President</w:t>
      </w:r>
    </w:p>
    <w:p w:rsidR="00547FB4" w:rsidRPr="007E3517" w:rsidRDefault="00547FB4" w:rsidP="007E3517">
      <w:pPr>
        <w:pStyle w:val="JuPara"/>
      </w:pPr>
    </w:p>
    <w:sectPr w:rsidR="00547FB4" w:rsidRPr="007E3517" w:rsidSect="000B7195">
      <w:headerReference w:type="even" r:id="rId14"/>
      <w:headerReference w:type="default" r:id="rId15"/>
      <w:footerReference w:type="even" r:id="rId16"/>
      <w:footerReference w:type="default" r:id="rId17"/>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421" w:rsidRDefault="00831421">
      <w:r>
        <w:separator/>
      </w:r>
    </w:p>
  </w:endnote>
  <w:endnote w:type="continuationSeparator" w:id="0">
    <w:p w:rsidR="00831421" w:rsidRDefault="00831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293" w:rsidRPr="00150BFA" w:rsidRDefault="00A54293" w:rsidP="0020718E">
    <w:pPr>
      <w:jc w:val="center"/>
    </w:pPr>
    <w:r>
      <w:rPr>
        <w:noProof/>
        <w:lang w:val="ru-RU" w:eastAsia="ru-RU"/>
      </w:rPr>
      <w:drawing>
        <wp:inline distT="0" distB="0" distL="0" distR="0" wp14:anchorId="5BD24DA1" wp14:editId="2DF9016B">
          <wp:extent cx="771525" cy="619125"/>
          <wp:effectExtent l="0" t="0" r="9525" b="9525"/>
          <wp:docPr id="7" name="Picture 7"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98410D" w:rsidRPr="008D5A13" w:rsidRDefault="00831421" w:rsidP="00AF12C5">
    <w:pPr>
      <w:pStyle w:val="af"/>
      <w:jc w:val="cen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D3D" w:rsidRDefault="00831421">
    <w:pPr>
      <w:pStyle w:val="af"/>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D3D" w:rsidRPr="000B7195" w:rsidRDefault="00831421" w:rsidP="00AF12C5">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421" w:rsidRPr="008D5A13" w:rsidRDefault="00831421" w:rsidP="0098410D">
      <w:r w:rsidRPr="008D5A13">
        <w:separator/>
      </w:r>
    </w:p>
  </w:footnote>
  <w:footnote w:type="continuationSeparator" w:id="0">
    <w:p w:rsidR="00831421" w:rsidRPr="008D5A13" w:rsidRDefault="00831421" w:rsidP="0098410D">
      <w:r w:rsidRPr="008D5A13">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293" w:rsidRPr="00A45145" w:rsidRDefault="00A54293" w:rsidP="00A45145">
    <w:pPr>
      <w:jc w:val="center"/>
    </w:pPr>
    <w:r>
      <w:rPr>
        <w:noProof/>
        <w:lang w:val="ru-RU" w:eastAsia="ru-RU"/>
      </w:rPr>
      <w:drawing>
        <wp:inline distT="0" distB="0" distL="0" distR="0" wp14:anchorId="0A9E90A5" wp14:editId="001FB794">
          <wp:extent cx="2962275" cy="1219200"/>
          <wp:effectExtent l="0" t="0" r="9525" b="0"/>
          <wp:docPr id="6" name="Picture 6"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8410D" w:rsidRPr="008D5A13" w:rsidRDefault="00831421" w:rsidP="00B14793">
    <w:pPr>
      <w:jc w:val="center"/>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293" w:rsidRPr="00A45145" w:rsidRDefault="00A54293" w:rsidP="00A45145">
    <w:pPr>
      <w:jc w:val="center"/>
    </w:pPr>
    <w:r>
      <w:rPr>
        <w:noProof/>
        <w:lang w:val="ru-RU" w:eastAsia="ru-RU"/>
      </w:rPr>
      <w:drawing>
        <wp:inline distT="0" distB="0" distL="0" distR="0" wp14:anchorId="44B82543" wp14:editId="677A4870">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8410D" w:rsidRPr="008D5A13" w:rsidRDefault="0083142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D3D" w:rsidRPr="004D0EC7" w:rsidRDefault="00A54293" w:rsidP="004D0EC7">
    <w:pPr>
      <w:pStyle w:val="JuHeader"/>
    </w:pPr>
    <w:r>
      <w:rPr>
        <w:rStyle w:val="aff7"/>
      </w:rPr>
      <w:fldChar w:fldCharType="begin"/>
    </w:r>
    <w:r>
      <w:rPr>
        <w:rStyle w:val="aff7"/>
      </w:rPr>
      <w:instrText xml:space="preserve"> PAGE </w:instrText>
    </w:r>
    <w:r>
      <w:rPr>
        <w:rStyle w:val="aff7"/>
      </w:rPr>
      <w:fldChar w:fldCharType="separate"/>
    </w:r>
    <w:r w:rsidR="008A7D4C">
      <w:rPr>
        <w:rStyle w:val="aff7"/>
        <w:noProof/>
      </w:rPr>
      <w:t>6</w:t>
    </w:r>
    <w:r>
      <w:rPr>
        <w:rStyle w:val="aff7"/>
      </w:rPr>
      <w:fldChar w:fldCharType="end"/>
    </w:r>
    <w:r w:rsidRPr="004D0EC7">
      <w:tab/>
    </w:r>
    <w:r>
      <w:t>ROMANOV v. RUSSIA</w:t>
    </w:r>
    <w:r w:rsidRPr="004D0EC7">
      <w:t xml:space="preserve"> </w:t>
    </w:r>
    <w:r>
      <w:t>JUDGMENT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D3D" w:rsidRPr="00882CD5" w:rsidRDefault="00A54293" w:rsidP="00882CD5">
    <w:pPr>
      <w:pStyle w:val="JuHeader"/>
    </w:pPr>
    <w:r w:rsidRPr="00882CD5">
      <w:tab/>
    </w:r>
    <w:r>
      <w:t>ROMANOV v. RUSSIA</w:t>
    </w:r>
    <w:r w:rsidRPr="00882CD5">
      <w:t xml:space="preserve"> JUDGMENT</w:t>
    </w:r>
    <w:r w:rsidRPr="00882CD5">
      <w:tab/>
    </w:r>
    <w:r>
      <w:rPr>
        <w:rStyle w:val="aff7"/>
      </w:rPr>
      <w:fldChar w:fldCharType="begin"/>
    </w:r>
    <w:r>
      <w:rPr>
        <w:rStyle w:val="aff7"/>
      </w:rPr>
      <w:instrText xml:space="preserve"> PAGE </w:instrText>
    </w:r>
    <w:r>
      <w:rPr>
        <w:rStyle w:val="aff7"/>
      </w:rPr>
      <w:fldChar w:fldCharType="separate"/>
    </w:r>
    <w:r w:rsidR="008A7D4C">
      <w:rPr>
        <w:rStyle w:val="aff7"/>
        <w:noProof/>
      </w:rPr>
      <w:t>7</w:t>
    </w:r>
    <w:r>
      <w:rPr>
        <w:rStyle w:val="aff7"/>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670191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a"/>
      <w:lvlText w:val="%1."/>
      <w:lvlJc w:val="left"/>
      <w:pPr>
        <w:tabs>
          <w:tab w:val="num" w:pos="360"/>
        </w:tabs>
        <w:ind w:left="360" w:hanging="360"/>
      </w:pPr>
    </w:lvl>
  </w:abstractNum>
  <w:abstractNum w:abstractNumId="9" w15:restartNumberingAfterBreak="0">
    <w:nsid w:val="1AA96CEA"/>
    <w:multiLevelType w:val="multilevel"/>
    <w:tmpl w:val="040C0023"/>
    <w:styleLink w:val="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7D5546B"/>
    <w:multiLevelType w:val="multilevel"/>
    <w:tmpl w:val="BD4225D2"/>
    <w:styleLink w:val="ECHRA1StyleList"/>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85E6A40"/>
    <w:multiLevelType w:val="multilevel"/>
    <w:tmpl w:val="84A2DB16"/>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lvlText w:val="(%3)"/>
      <w:lvlJc w:val="left"/>
      <w:pPr>
        <w:tabs>
          <w:tab w:val="num" w:pos="1134"/>
        </w:tabs>
        <w:ind w:left="113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17" w:hanging="345"/>
      </w:pPr>
      <w:rPr>
        <w:rFonts w:ascii="Symbol" w:hAnsi="Symbol" w:hint="default"/>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F842BC8C"/>
    <w:styleLink w:val="ECHRA1StyleBulletedSquare"/>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56B9429C"/>
    <w:multiLevelType w:val="multilevel"/>
    <w:tmpl w:val="B7886602"/>
    <w:lvl w:ilvl="0">
      <w:start w:val="1"/>
      <w:numFmt w:val="none"/>
      <w:pStyle w:val="JuHHead"/>
      <w:suff w:val="nothing"/>
      <w:lvlText w:val=""/>
      <w:lvlJc w:val="left"/>
      <w:pPr>
        <w:ind w:left="0" w:firstLine="0"/>
      </w:pPr>
      <w:rPr>
        <w:rFonts w:hint="default"/>
      </w:rPr>
    </w:lvl>
    <w:lvl w:ilvl="1">
      <w:start w:val="1"/>
      <w:numFmt w:val="upperRoman"/>
      <w:pStyle w:val="JuHIRoman"/>
      <w:suff w:val="space"/>
      <w:lvlText w:val="%2."/>
      <w:lvlJc w:val="left"/>
      <w:pPr>
        <w:ind w:left="357" w:hanging="357"/>
      </w:pPr>
      <w:rPr>
        <w:rFonts w:hint="default"/>
        <w:sz w:val="24"/>
      </w:rPr>
    </w:lvl>
    <w:lvl w:ilvl="2">
      <w:start w:val="1"/>
      <w:numFmt w:val="upperLetter"/>
      <w:pStyle w:val="JuHA"/>
      <w:lvlText w:val="%3."/>
      <w:lvlJc w:val="left"/>
      <w:pPr>
        <w:ind w:left="584" w:hanging="352"/>
      </w:pPr>
      <w:rPr>
        <w:rFonts w:hint="default"/>
      </w:rPr>
    </w:lvl>
    <w:lvl w:ilvl="3">
      <w:start w:val="1"/>
      <w:numFmt w:val="decimal"/>
      <w:pStyle w:val="JuH1"/>
      <w:lvlText w:val="%4."/>
      <w:lvlJc w:val="left"/>
      <w:pPr>
        <w:ind w:left="731" w:hanging="300"/>
      </w:pPr>
      <w:rPr>
        <w:rFonts w:hint="default"/>
      </w:rPr>
    </w:lvl>
    <w:lvl w:ilvl="4">
      <w:start w:val="1"/>
      <w:numFmt w:val="lowerLetter"/>
      <w:pStyle w:val="JuHa0"/>
      <w:lvlText w:val="(%5)"/>
      <w:lvlJc w:val="left"/>
      <w:pPr>
        <w:ind w:left="975" w:hanging="340"/>
      </w:pPr>
      <w:rPr>
        <w:rFonts w:hint="default"/>
      </w:rPr>
    </w:lvl>
    <w:lvl w:ilvl="5">
      <w:start w:val="1"/>
      <w:numFmt w:val="lowerRoman"/>
      <w:pStyle w:val="JuHi"/>
      <w:suff w:val="space"/>
      <w:lvlText w:val="(%6)"/>
      <w:lvlJc w:val="left"/>
      <w:pPr>
        <w:ind w:left="1191" w:hanging="358"/>
      </w:pPr>
      <w:rPr>
        <w:rFonts w:hint="default"/>
      </w:rPr>
    </w:lvl>
    <w:lvl w:ilvl="6">
      <w:start w:val="1"/>
      <w:numFmt w:val="lowerLetter"/>
      <w:pStyle w:val="JuHalpha"/>
      <w:lvlText w:val="(%7)"/>
      <w:lvlJc w:val="left"/>
      <w:pPr>
        <w:ind w:left="1372" w:hanging="334"/>
      </w:pPr>
      <w:rPr>
        <w:rFonts w:ascii="Symbol" w:hAnsi="Symbol" w:hint="default"/>
        <w:sz w:val="20"/>
      </w:rPr>
    </w:lvl>
    <w:lvl w:ilvl="7">
      <w:start w:val="1"/>
      <w:numFmt w:val="bullet"/>
      <w:pStyle w:val="JuH"/>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7" w15:restartNumberingAfterBreak="0">
    <w:nsid w:val="67FD1241"/>
    <w:multiLevelType w:val="hybridMultilevel"/>
    <w:tmpl w:val="F6D86CC2"/>
    <w:lvl w:ilvl="0" w:tplc="AE3CBBCA">
      <w:start w:val="1"/>
      <w:numFmt w:val="bullet"/>
      <w:pStyle w:val="a1"/>
      <w:lvlText w:val=""/>
      <w:lvlJc w:val="left"/>
      <w:pPr>
        <w:tabs>
          <w:tab w:val="num" w:pos="851"/>
        </w:tabs>
        <w:ind w:left="568" w:firstLine="0"/>
      </w:pPr>
      <w:rPr>
        <w:rFonts w:ascii="Wingdings" w:hAnsi="Wingdings" w:hint="default"/>
        <w:color w:val="808080"/>
        <w:sz w:val="16"/>
      </w:rPr>
    </w:lvl>
    <w:lvl w:ilvl="1" w:tplc="A800B88A" w:tentative="1">
      <w:start w:val="1"/>
      <w:numFmt w:val="bullet"/>
      <w:lvlText w:val="o"/>
      <w:lvlJc w:val="left"/>
      <w:pPr>
        <w:tabs>
          <w:tab w:val="num" w:pos="1724"/>
        </w:tabs>
        <w:ind w:left="1724" w:hanging="360"/>
      </w:pPr>
      <w:rPr>
        <w:rFonts w:ascii="Courier New" w:hAnsi="Courier New" w:cs="Courier New" w:hint="default"/>
      </w:rPr>
    </w:lvl>
    <w:lvl w:ilvl="2" w:tplc="1BDAE32C" w:tentative="1">
      <w:start w:val="1"/>
      <w:numFmt w:val="bullet"/>
      <w:lvlText w:val=""/>
      <w:lvlJc w:val="left"/>
      <w:pPr>
        <w:tabs>
          <w:tab w:val="num" w:pos="2444"/>
        </w:tabs>
        <w:ind w:left="2444" w:hanging="360"/>
      </w:pPr>
      <w:rPr>
        <w:rFonts w:ascii="Wingdings" w:hAnsi="Wingdings" w:hint="default"/>
      </w:rPr>
    </w:lvl>
    <w:lvl w:ilvl="3" w:tplc="C2A4856A" w:tentative="1">
      <w:start w:val="1"/>
      <w:numFmt w:val="bullet"/>
      <w:lvlText w:val=""/>
      <w:lvlJc w:val="left"/>
      <w:pPr>
        <w:tabs>
          <w:tab w:val="num" w:pos="3164"/>
        </w:tabs>
        <w:ind w:left="3164" w:hanging="360"/>
      </w:pPr>
      <w:rPr>
        <w:rFonts w:ascii="Symbol" w:hAnsi="Symbol" w:hint="default"/>
      </w:rPr>
    </w:lvl>
    <w:lvl w:ilvl="4" w:tplc="B944D8E4" w:tentative="1">
      <w:start w:val="1"/>
      <w:numFmt w:val="bullet"/>
      <w:lvlText w:val="o"/>
      <w:lvlJc w:val="left"/>
      <w:pPr>
        <w:tabs>
          <w:tab w:val="num" w:pos="3884"/>
        </w:tabs>
        <w:ind w:left="3884" w:hanging="360"/>
      </w:pPr>
      <w:rPr>
        <w:rFonts w:ascii="Courier New" w:hAnsi="Courier New" w:cs="Courier New" w:hint="default"/>
      </w:rPr>
    </w:lvl>
    <w:lvl w:ilvl="5" w:tplc="2E8037CA" w:tentative="1">
      <w:start w:val="1"/>
      <w:numFmt w:val="bullet"/>
      <w:lvlText w:val=""/>
      <w:lvlJc w:val="left"/>
      <w:pPr>
        <w:tabs>
          <w:tab w:val="num" w:pos="4604"/>
        </w:tabs>
        <w:ind w:left="4604" w:hanging="360"/>
      </w:pPr>
      <w:rPr>
        <w:rFonts w:ascii="Wingdings" w:hAnsi="Wingdings" w:hint="default"/>
      </w:rPr>
    </w:lvl>
    <w:lvl w:ilvl="6" w:tplc="C38A32FA" w:tentative="1">
      <w:start w:val="1"/>
      <w:numFmt w:val="bullet"/>
      <w:lvlText w:val=""/>
      <w:lvlJc w:val="left"/>
      <w:pPr>
        <w:tabs>
          <w:tab w:val="num" w:pos="5324"/>
        </w:tabs>
        <w:ind w:left="5324" w:hanging="360"/>
      </w:pPr>
      <w:rPr>
        <w:rFonts w:ascii="Symbol" w:hAnsi="Symbol" w:hint="default"/>
      </w:rPr>
    </w:lvl>
    <w:lvl w:ilvl="7" w:tplc="27A89EBC" w:tentative="1">
      <w:start w:val="1"/>
      <w:numFmt w:val="bullet"/>
      <w:lvlText w:val="o"/>
      <w:lvlJc w:val="left"/>
      <w:pPr>
        <w:tabs>
          <w:tab w:val="num" w:pos="6044"/>
        </w:tabs>
        <w:ind w:left="6044" w:hanging="360"/>
      </w:pPr>
      <w:rPr>
        <w:rFonts w:ascii="Courier New" w:hAnsi="Courier New" w:cs="Courier New" w:hint="default"/>
      </w:rPr>
    </w:lvl>
    <w:lvl w:ilvl="8" w:tplc="22D46F16" w:tentative="1">
      <w:start w:val="1"/>
      <w:numFmt w:val="bullet"/>
      <w:lvlText w:val=""/>
      <w:lvlJc w:val="left"/>
      <w:pPr>
        <w:tabs>
          <w:tab w:val="num" w:pos="6764"/>
        </w:tabs>
        <w:ind w:left="6764" w:hanging="360"/>
      </w:pPr>
      <w:rPr>
        <w:rFonts w:ascii="Wingdings" w:hAnsi="Wingdings" w:hint="default"/>
      </w:rPr>
    </w:lvl>
  </w:abstractNum>
  <w:num w:numId="1">
    <w:abstractNumId w:val="16"/>
  </w:num>
  <w:num w:numId="2">
    <w:abstractNumId w:val="12"/>
  </w:num>
  <w:num w:numId="3">
    <w:abstractNumId w:val="13"/>
  </w:num>
  <w:num w:numId="4">
    <w:abstractNumId w:val="10"/>
  </w:num>
  <w:num w:numId="5">
    <w:abstractNumId w:val="9"/>
  </w:num>
  <w:num w:numId="6">
    <w:abstractNumId w:val="14"/>
  </w:num>
  <w:num w:numId="7">
    <w:abstractNumId w:val="11"/>
  </w:num>
  <w:num w:numId="8">
    <w:abstractNumId w:val="15"/>
  </w:num>
  <w:num w:numId="9">
    <w:abstractNumId w:val="17"/>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2"/>
  </w:num>
  <w:num w:numId="35">
    <w:abstractNumId w:val="12"/>
  </w:num>
  <w:num w:numId="36">
    <w:abstractNumId w:val="12"/>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MM" w:val="0"/>
    <w:docVar w:name="NBEMMDOC" w:val="0"/>
  </w:docVars>
  <w:rsids>
    <w:rsidRoot w:val="00A54293"/>
    <w:rsid w:val="00155190"/>
    <w:rsid w:val="001566D0"/>
    <w:rsid w:val="001F2095"/>
    <w:rsid w:val="00274251"/>
    <w:rsid w:val="00383D66"/>
    <w:rsid w:val="00390A17"/>
    <w:rsid w:val="003A1CCA"/>
    <w:rsid w:val="003C0349"/>
    <w:rsid w:val="00401A4E"/>
    <w:rsid w:val="004246BA"/>
    <w:rsid w:val="00433521"/>
    <w:rsid w:val="00547FB4"/>
    <w:rsid w:val="005C5F4F"/>
    <w:rsid w:val="007A0185"/>
    <w:rsid w:val="007E3517"/>
    <w:rsid w:val="00831421"/>
    <w:rsid w:val="0084454B"/>
    <w:rsid w:val="008A7D4C"/>
    <w:rsid w:val="008C6959"/>
    <w:rsid w:val="00A54293"/>
    <w:rsid w:val="00B43528"/>
    <w:rsid w:val="00BC4789"/>
    <w:rsid w:val="00D30B1E"/>
    <w:rsid w:val="00DB549B"/>
    <w:rsid w:val="00E63324"/>
    <w:rsid w:val="00EA619C"/>
    <w:rsid w:val="00F26C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semiHidden/>
    <w:rsid w:val="00861A27"/>
    <w:rPr>
      <w:rFonts w:eastAsiaTheme="minorEastAsia"/>
      <w:sz w:val="24"/>
      <w:lang w:val="en-GB"/>
    </w:rPr>
  </w:style>
  <w:style w:type="paragraph" w:styleId="1">
    <w:name w:val="heading 1"/>
    <w:basedOn w:val="a2"/>
    <w:next w:val="a2"/>
    <w:link w:val="10"/>
    <w:uiPriority w:val="99"/>
    <w:semiHidden/>
    <w:rsid w:val="00861A27"/>
    <w:pPr>
      <w:spacing w:before="480"/>
      <w:contextualSpacing/>
      <w:outlineLvl w:val="0"/>
    </w:pPr>
    <w:rPr>
      <w:rFonts w:asciiTheme="majorHAnsi" w:eastAsiaTheme="majorEastAsia" w:hAnsiTheme="majorHAnsi" w:cstheme="majorBidi"/>
      <w:b/>
      <w:bCs/>
      <w:color w:val="333333"/>
      <w:sz w:val="28"/>
      <w:szCs w:val="28"/>
    </w:rPr>
  </w:style>
  <w:style w:type="paragraph" w:styleId="21">
    <w:name w:val="heading 2"/>
    <w:basedOn w:val="a2"/>
    <w:next w:val="a2"/>
    <w:link w:val="22"/>
    <w:uiPriority w:val="99"/>
    <w:semiHidden/>
    <w:rsid w:val="00861A27"/>
    <w:pPr>
      <w:spacing w:before="200"/>
      <w:outlineLvl w:val="1"/>
    </w:pPr>
    <w:rPr>
      <w:rFonts w:asciiTheme="majorHAnsi" w:eastAsiaTheme="majorEastAsia" w:hAnsiTheme="majorHAnsi" w:cstheme="majorBidi"/>
      <w:b/>
      <w:bCs/>
      <w:color w:val="4D4D4D"/>
      <w:sz w:val="26"/>
      <w:szCs w:val="26"/>
    </w:rPr>
  </w:style>
  <w:style w:type="paragraph" w:styleId="31">
    <w:name w:val="heading 3"/>
    <w:basedOn w:val="a2"/>
    <w:next w:val="a2"/>
    <w:link w:val="32"/>
    <w:uiPriority w:val="99"/>
    <w:semiHidden/>
    <w:rsid w:val="00861A27"/>
    <w:pPr>
      <w:spacing w:before="200" w:line="271" w:lineRule="auto"/>
      <w:outlineLvl w:val="2"/>
    </w:pPr>
    <w:rPr>
      <w:rFonts w:asciiTheme="majorHAnsi" w:eastAsiaTheme="majorEastAsia" w:hAnsiTheme="majorHAnsi" w:cstheme="majorBidi"/>
      <w:b/>
      <w:bCs/>
      <w:color w:val="5F5F5F"/>
    </w:rPr>
  </w:style>
  <w:style w:type="paragraph" w:styleId="41">
    <w:name w:val="heading 4"/>
    <w:basedOn w:val="a2"/>
    <w:next w:val="a2"/>
    <w:link w:val="42"/>
    <w:uiPriority w:val="99"/>
    <w:semiHidden/>
    <w:rsid w:val="00861A27"/>
    <w:pPr>
      <w:spacing w:before="200"/>
      <w:outlineLvl w:val="3"/>
    </w:pPr>
    <w:rPr>
      <w:rFonts w:asciiTheme="majorHAnsi" w:eastAsiaTheme="majorEastAsia" w:hAnsiTheme="majorHAnsi" w:cstheme="majorBidi"/>
      <w:b/>
      <w:bCs/>
      <w:i/>
      <w:iCs/>
      <w:color w:val="777777"/>
    </w:rPr>
  </w:style>
  <w:style w:type="paragraph" w:styleId="51">
    <w:name w:val="heading 5"/>
    <w:basedOn w:val="a2"/>
    <w:next w:val="a2"/>
    <w:link w:val="52"/>
    <w:uiPriority w:val="99"/>
    <w:semiHidden/>
    <w:qFormat/>
    <w:rsid w:val="00861A27"/>
    <w:pPr>
      <w:spacing w:before="200"/>
      <w:outlineLvl w:val="4"/>
    </w:pPr>
    <w:rPr>
      <w:rFonts w:asciiTheme="majorHAnsi" w:eastAsiaTheme="majorEastAsia" w:hAnsiTheme="majorHAnsi" w:cstheme="majorBidi"/>
      <w:b/>
      <w:bCs/>
      <w:color w:val="808080"/>
    </w:rPr>
  </w:style>
  <w:style w:type="paragraph" w:styleId="6">
    <w:name w:val="heading 6"/>
    <w:basedOn w:val="a2"/>
    <w:next w:val="a2"/>
    <w:link w:val="60"/>
    <w:uiPriority w:val="99"/>
    <w:semiHidden/>
    <w:rsid w:val="00861A27"/>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7">
    <w:name w:val="heading 7"/>
    <w:basedOn w:val="a2"/>
    <w:next w:val="a2"/>
    <w:link w:val="70"/>
    <w:uiPriority w:val="99"/>
    <w:semiHidden/>
    <w:qFormat/>
    <w:rsid w:val="00861A27"/>
    <w:pPr>
      <w:outlineLvl w:val="6"/>
    </w:pPr>
    <w:rPr>
      <w:rFonts w:asciiTheme="majorHAnsi" w:eastAsiaTheme="majorEastAsia" w:hAnsiTheme="majorHAnsi" w:cstheme="majorBidi"/>
      <w:i/>
      <w:iCs/>
      <w:lang w:bidi="en-US"/>
    </w:rPr>
  </w:style>
  <w:style w:type="paragraph" w:styleId="8">
    <w:name w:val="heading 8"/>
    <w:basedOn w:val="a2"/>
    <w:next w:val="a2"/>
    <w:link w:val="80"/>
    <w:uiPriority w:val="99"/>
    <w:semiHidden/>
    <w:qFormat/>
    <w:rsid w:val="00861A27"/>
    <w:pPr>
      <w:outlineLvl w:val="7"/>
    </w:pPr>
    <w:rPr>
      <w:rFonts w:asciiTheme="majorHAnsi" w:eastAsiaTheme="majorEastAsia" w:hAnsiTheme="majorHAnsi" w:cstheme="majorBidi"/>
      <w:sz w:val="20"/>
      <w:szCs w:val="20"/>
      <w:lang w:bidi="en-US"/>
    </w:rPr>
  </w:style>
  <w:style w:type="paragraph" w:styleId="9">
    <w:name w:val="heading 9"/>
    <w:basedOn w:val="a2"/>
    <w:next w:val="a2"/>
    <w:link w:val="90"/>
    <w:uiPriority w:val="99"/>
    <w:semiHidden/>
    <w:qFormat/>
    <w:rsid w:val="00861A27"/>
    <w:pPr>
      <w:outlineLvl w:val="8"/>
    </w:pPr>
    <w:rPr>
      <w:rFonts w:asciiTheme="majorHAnsi" w:eastAsiaTheme="majorEastAsia" w:hAnsiTheme="majorHAnsi" w:cstheme="majorBidi"/>
      <w:i/>
      <w:iCs/>
      <w:spacing w:val="5"/>
      <w:sz w:val="20"/>
      <w:szCs w:val="20"/>
      <w:lang w:bidi="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semiHidden/>
    <w:rsid w:val="00861A27"/>
    <w:rPr>
      <w:rFonts w:ascii="Tahoma" w:hAnsi="Tahoma" w:cs="Tahoma"/>
      <w:sz w:val="16"/>
      <w:szCs w:val="16"/>
    </w:rPr>
  </w:style>
  <w:style w:type="character" w:customStyle="1" w:styleId="a7">
    <w:name w:val="Текст выноски Знак"/>
    <w:basedOn w:val="a3"/>
    <w:link w:val="a6"/>
    <w:uiPriority w:val="99"/>
    <w:semiHidden/>
    <w:rsid w:val="00861A27"/>
    <w:rPr>
      <w:rFonts w:ascii="Tahoma" w:eastAsiaTheme="minorEastAsia" w:hAnsi="Tahoma" w:cs="Tahoma"/>
      <w:sz w:val="16"/>
      <w:szCs w:val="16"/>
      <w:lang w:val="en-GB"/>
    </w:rPr>
  </w:style>
  <w:style w:type="character" w:styleId="a8">
    <w:name w:val="Book Title"/>
    <w:uiPriority w:val="99"/>
    <w:semiHidden/>
    <w:qFormat/>
    <w:rsid w:val="00861A27"/>
    <w:rPr>
      <w:i/>
      <w:iCs/>
      <w:smallCaps/>
      <w:spacing w:val="5"/>
    </w:rPr>
  </w:style>
  <w:style w:type="paragraph" w:customStyle="1" w:styleId="JuHeader">
    <w:name w:val="Ju_Header"/>
    <w:aliases w:val="_Header"/>
    <w:basedOn w:val="a9"/>
    <w:uiPriority w:val="29"/>
    <w:qFormat/>
    <w:rsid w:val="00861A27"/>
    <w:pPr>
      <w:tabs>
        <w:tab w:val="clear" w:pos="4536"/>
        <w:tab w:val="clear" w:pos="9072"/>
        <w:tab w:val="center" w:pos="3686"/>
        <w:tab w:val="right" w:pos="7371"/>
      </w:tabs>
    </w:pPr>
    <w:rPr>
      <w:sz w:val="18"/>
    </w:rPr>
  </w:style>
  <w:style w:type="paragraph" w:customStyle="1" w:styleId="NormalJustified">
    <w:name w:val="Normal_Justified"/>
    <w:basedOn w:val="a2"/>
    <w:semiHidden/>
    <w:rsid w:val="00861A27"/>
    <w:pPr>
      <w:jc w:val="both"/>
    </w:pPr>
  </w:style>
  <w:style w:type="character" w:styleId="aa">
    <w:name w:val="Strong"/>
    <w:uiPriority w:val="99"/>
    <w:semiHidden/>
    <w:qFormat/>
    <w:rsid w:val="00861A27"/>
    <w:rPr>
      <w:b/>
      <w:bCs/>
    </w:rPr>
  </w:style>
  <w:style w:type="paragraph" w:styleId="ab">
    <w:name w:val="No Spacing"/>
    <w:basedOn w:val="a2"/>
    <w:link w:val="ac"/>
    <w:semiHidden/>
    <w:qFormat/>
    <w:rsid w:val="00861A27"/>
  </w:style>
  <w:style w:type="character" w:customStyle="1" w:styleId="ac">
    <w:name w:val="Без интервала Знак"/>
    <w:basedOn w:val="a3"/>
    <w:link w:val="ab"/>
    <w:semiHidden/>
    <w:rsid w:val="00861A27"/>
    <w:rPr>
      <w:rFonts w:eastAsiaTheme="minorEastAsia"/>
      <w:sz w:val="24"/>
      <w:lang w:val="en-GB"/>
    </w:rPr>
  </w:style>
  <w:style w:type="paragraph" w:customStyle="1" w:styleId="JuQuot">
    <w:name w:val="Ju_Quot"/>
    <w:aliases w:val="_Quote"/>
    <w:basedOn w:val="NormalJustified"/>
    <w:uiPriority w:val="21"/>
    <w:qFormat/>
    <w:rsid w:val="00861A27"/>
    <w:pPr>
      <w:spacing w:before="120" w:after="120"/>
      <w:ind w:left="425" w:firstLine="142"/>
    </w:pPr>
    <w:rPr>
      <w:sz w:val="20"/>
    </w:rPr>
  </w:style>
  <w:style w:type="paragraph" w:customStyle="1" w:styleId="DecList">
    <w:name w:val="Dec_List"/>
    <w:aliases w:val="_List"/>
    <w:basedOn w:val="JuList"/>
    <w:uiPriority w:val="22"/>
    <w:rsid w:val="00861A27"/>
    <w:pPr>
      <w:numPr>
        <w:numId w:val="0"/>
      </w:numPr>
      <w:ind w:left="340"/>
    </w:pPr>
  </w:style>
  <w:style w:type="paragraph" w:customStyle="1" w:styleId="JuList">
    <w:name w:val="Ju_List"/>
    <w:aliases w:val="_List_1"/>
    <w:basedOn w:val="NormalJustified"/>
    <w:uiPriority w:val="23"/>
    <w:qFormat/>
    <w:rsid w:val="00861A27"/>
    <w:pPr>
      <w:numPr>
        <w:numId w:val="2"/>
      </w:numPr>
      <w:spacing w:before="280" w:after="60"/>
    </w:pPr>
    <w:rPr>
      <w:rFonts w:eastAsiaTheme="minorHAnsi"/>
    </w:rPr>
  </w:style>
  <w:style w:type="paragraph" w:customStyle="1" w:styleId="JuLista">
    <w:name w:val="Ju_List_a"/>
    <w:aliases w:val="_List_2"/>
    <w:basedOn w:val="NormalJustified"/>
    <w:uiPriority w:val="23"/>
    <w:rsid w:val="00861A27"/>
    <w:pPr>
      <w:numPr>
        <w:ilvl w:val="1"/>
        <w:numId w:val="2"/>
      </w:numPr>
    </w:pPr>
  </w:style>
  <w:style w:type="paragraph" w:customStyle="1" w:styleId="JuListi">
    <w:name w:val="Ju_List_i"/>
    <w:aliases w:val="_List_3"/>
    <w:basedOn w:val="NormalJustified"/>
    <w:uiPriority w:val="23"/>
    <w:rsid w:val="00861A27"/>
    <w:pPr>
      <w:numPr>
        <w:ilvl w:val="2"/>
        <w:numId w:val="2"/>
      </w:numPr>
    </w:pPr>
  </w:style>
  <w:style w:type="paragraph" w:customStyle="1" w:styleId="JuHArticle">
    <w:name w:val="Ju_H_Article"/>
    <w:aliases w:val="_Title_Quote"/>
    <w:basedOn w:val="a2"/>
    <w:next w:val="JuQuot"/>
    <w:uiPriority w:val="20"/>
    <w:qFormat/>
    <w:rsid w:val="00861A27"/>
    <w:pPr>
      <w:keepNext/>
      <w:spacing w:before="100" w:beforeAutospacing="1" w:after="120"/>
      <w:contextualSpacing/>
      <w:jc w:val="center"/>
    </w:pPr>
    <w:rPr>
      <w:rFonts w:eastAsiaTheme="minorHAnsi"/>
      <w:b/>
      <w:sz w:val="20"/>
    </w:rPr>
  </w:style>
  <w:style w:type="paragraph" w:customStyle="1" w:styleId="JuParaLast">
    <w:name w:val="Ju_Para_Last"/>
    <w:aliases w:val="_Para_Spaced"/>
    <w:basedOn w:val="NormalJustified"/>
    <w:uiPriority w:val="9"/>
    <w:qFormat/>
    <w:rsid w:val="00861A27"/>
    <w:pPr>
      <w:keepNext/>
      <w:keepLines/>
      <w:spacing w:before="240" w:after="240"/>
      <w:ind w:firstLine="284"/>
    </w:pPr>
    <w:rPr>
      <w:rFonts w:eastAsiaTheme="minorHAnsi"/>
    </w:rPr>
  </w:style>
  <w:style w:type="paragraph" w:customStyle="1" w:styleId="DecHTitle">
    <w:name w:val="Dec_H_Title"/>
    <w:aliases w:val="_Title_1"/>
    <w:basedOn w:val="JuPara"/>
    <w:next w:val="JuPara"/>
    <w:uiPriority w:val="35"/>
    <w:qFormat/>
    <w:rsid w:val="00861A27"/>
    <w:pPr>
      <w:keepNext/>
      <w:keepLines/>
      <w:spacing w:after="240"/>
      <w:ind w:firstLine="0"/>
      <w:jc w:val="center"/>
      <w:outlineLvl w:val="0"/>
    </w:pPr>
    <w:rPr>
      <w:rFonts w:asciiTheme="majorHAnsi" w:hAnsiTheme="majorHAnsi"/>
      <w:sz w:val="28"/>
    </w:rPr>
  </w:style>
  <w:style w:type="paragraph" w:customStyle="1" w:styleId="JuHHead">
    <w:name w:val="Ju_H_Head"/>
    <w:aliases w:val="_Head_1"/>
    <w:basedOn w:val="a2"/>
    <w:next w:val="JuPara"/>
    <w:uiPriority w:val="19"/>
    <w:qFormat/>
    <w:rsid w:val="00861A27"/>
    <w:pPr>
      <w:keepNext/>
      <w:keepLines/>
      <w:numPr>
        <w:numId w:val="1"/>
      </w:numPr>
      <w:spacing w:before="100" w:beforeAutospacing="1" w:after="240"/>
      <w:jc w:val="both"/>
      <w:outlineLvl w:val="0"/>
    </w:pPr>
    <w:rPr>
      <w:caps/>
      <w:sz w:val="28"/>
    </w:rPr>
  </w:style>
  <w:style w:type="paragraph" w:customStyle="1" w:styleId="JuTitle">
    <w:name w:val="Ju_Title"/>
    <w:aliases w:val="_Title_2"/>
    <w:basedOn w:val="a2"/>
    <w:next w:val="JuPara"/>
    <w:uiPriority w:val="35"/>
    <w:qFormat/>
    <w:rsid w:val="00861A27"/>
    <w:pPr>
      <w:keepNext/>
      <w:keepLines/>
      <w:spacing w:before="1320" w:after="280"/>
      <w:contextualSpacing/>
      <w:jc w:val="center"/>
    </w:pPr>
    <w:rPr>
      <w:rFonts w:eastAsiaTheme="minorHAnsi"/>
      <w:b/>
    </w:rPr>
  </w:style>
  <w:style w:type="paragraph" w:customStyle="1" w:styleId="Title4">
    <w:name w:val="_Title_4"/>
    <w:basedOn w:val="JuPara"/>
    <w:next w:val="JuPara"/>
    <w:uiPriority w:val="35"/>
    <w:qFormat/>
    <w:rsid w:val="00861A27"/>
    <w:pPr>
      <w:keepNext/>
      <w:keepLines/>
      <w:tabs>
        <w:tab w:val="right" w:pos="7938"/>
      </w:tabs>
      <w:ind w:firstLine="0"/>
      <w:jc w:val="center"/>
    </w:pPr>
    <w:rPr>
      <w:rFonts w:eastAsiaTheme="minorHAnsi"/>
      <w:i/>
    </w:rPr>
  </w:style>
  <w:style w:type="paragraph" w:styleId="ad">
    <w:name w:val="Title"/>
    <w:basedOn w:val="a2"/>
    <w:next w:val="a2"/>
    <w:link w:val="ae"/>
    <w:uiPriority w:val="99"/>
    <w:semiHidden/>
    <w:qFormat/>
    <w:rsid w:val="00861A27"/>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ae">
    <w:name w:val="Заголовок Знак"/>
    <w:basedOn w:val="a3"/>
    <w:link w:val="ad"/>
    <w:uiPriority w:val="99"/>
    <w:semiHidden/>
    <w:rsid w:val="00861A27"/>
    <w:rPr>
      <w:rFonts w:asciiTheme="majorHAnsi" w:eastAsiaTheme="majorEastAsia" w:hAnsiTheme="majorHAnsi" w:cstheme="majorBidi"/>
      <w:spacing w:val="5"/>
      <w:sz w:val="52"/>
      <w:szCs w:val="52"/>
      <w:lang w:val="en-GB" w:bidi="en-US"/>
    </w:rPr>
  </w:style>
  <w:style w:type="numbering" w:customStyle="1" w:styleId="ECHRA1StyleBulletedSquare">
    <w:name w:val="ECHR_A1_Style_Bulleted_Square"/>
    <w:basedOn w:val="a5"/>
    <w:rsid w:val="00861A27"/>
    <w:pPr>
      <w:numPr>
        <w:numId w:val="6"/>
      </w:numPr>
    </w:pPr>
  </w:style>
  <w:style w:type="numbering" w:customStyle="1" w:styleId="ECHRA1StyleList">
    <w:name w:val="ECHR_A1_Style_List"/>
    <w:basedOn w:val="a5"/>
    <w:uiPriority w:val="99"/>
    <w:rsid w:val="00861A27"/>
    <w:pPr>
      <w:numPr>
        <w:numId w:val="7"/>
      </w:numPr>
    </w:pPr>
  </w:style>
  <w:style w:type="numbering" w:customStyle="1" w:styleId="ECHRA1StyleNumberedList">
    <w:name w:val="ECHR_A1_Style_Numbered_List"/>
    <w:basedOn w:val="a5"/>
    <w:rsid w:val="00861A27"/>
    <w:pPr>
      <w:numPr>
        <w:numId w:val="8"/>
      </w:numPr>
    </w:pPr>
  </w:style>
  <w:style w:type="table" w:customStyle="1" w:styleId="ECHRTable2019">
    <w:name w:val="ECHR_Table_2019"/>
    <w:basedOn w:val="a4"/>
    <w:uiPriority w:val="99"/>
    <w:rsid w:val="00861A27"/>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Footer">
    <w:name w:val="_Footer"/>
    <w:aliases w:val="Footer_"/>
    <w:basedOn w:val="af"/>
    <w:uiPriority w:val="57"/>
    <w:semiHidden/>
    <w:rsid w:val="00861A27"/>
    <w:rPr>
      <w:sz w:val="8"/>
    </w:rPr>
  </w:style>
  <w:style w:type="paragraph" w:customStyle="1" w:styleId="JuHIRoman">
    <w:name w:val="Ju_H_I_Roman"/>
    <w:aliases w:val="_Head_2"/>
    <w:basedOn w:val="a2"/>
    <w:next w:val="JuPara"/>
    <w:uiPriority w:val="19"/>
    <w:qFormat/>
    <w:rsid w:val="00861A27"/>
    <w:pPr>
      <w:keepNext/>
      <w:keepLines/>
      <w:numPr>
        <w:ilvl w:val="1"/>
        <w:numId w:val="1"/>
      </w:numPr>
      <w:spacing w:before="100" w:beforeAutospacing="1" w:after="240"/>
      <w:jc w:val="both"/>
      <w:outlineLvl w:val="1"/>
    </w:pPr>
    <w:rPr>
      <w:caps/>
    </w:rPr>
  </w:style>
  <w:style w:type="paragraph" w:customStyle="1" w:styleId="JuHA">
    <w:name w:val="Ju_H_A"/>
    <w:aliases w:val="_Head_3"/>
    <w:basedOn w:val="a2"/>
    <w:next w:val="JuPara"/>
    <w:uiPriority w:val="19"/>
    <w:qFormat/>
    <w:rsid w:val="00861A27"/>
    <w:pPr>
      <w:keepNext/>
      <w:keepLines/>
      <w:numPr>
        <w:ilvl w:val="2"/>
        <w:numId w:val="1"/>
      </w:numPr>
      <w:spacing w:before="100" w:beforeAutospacing="1" w:after="240"/>
      <w:jc w:val="both"/>
      <w:outlineLvl w:val="2"/>
    </w:pPr>
    <w:rPr>
      <w:b/>
    </w:rPr>
  </w:style>
  <w:style w:type="paragraph" w:customStyle="1" w:styleId="JuH1">
    <w:name w:val="Ju_H_1."/>
    <w:aliases w:val="_Head_4"/>
    <w:basedOn w:val="a2"/>
    <w:next w:val="JuPara"/>
    <w:uiPriority w:val="19"/>
    <w:rsid w:val="00861A27"/>
    <w:pPr>
      <w:keepNext/>
      <w:keepLines/>
      <w:numPr>
        <w:ilvl w:val="3"/>
        <w:numId w:val="1"/>
      </w:numPr>
      <w:spacing w:before="100" w:beforeAutospacing="1" w:after="120"/>
      <w:jc w:val="both"/>
      <w:outlineLvl w:val="3"/>
    </w:pPr>
    <w:rPr>
      <w:i/>
    </w:rPr>
  </w:style>
  <w:style w:type="paragraph" w:styleId="a9">
    <w:name w:val="header"/>
    <w:basedOn w:val="a2"/>
    <w:link w:val="af0"/>
    <w:uiPriority w:val="57"/>
    <w:semiHidden/>
    <w:rsid w:val="00861A27"/>
    <w:pPr>
      <w:tabs>
        <w:tab w:val="center" w:pos="4536"/>
        <w:tab w:val="right" w:pos="9072"/>
      </w:tabs>
    </w:pPr>
    <w:rPr>
      <w:rFonts w:eastAsiaTheme="minorHAnsi"/>
    </w:rPr>
  </w:style>
  <w:style w:type="character" w:customStyle="1" w:styleId="af0">
    <w:name w:val="Верхний колонтитул Знак"/>
    <w:basedOn w:val="a3"/>
    <w:link w:val="a9"/>
    <w:uiPriority w:val="57"/>
    <w:semiHidden/>
    <w:rsid w:val="00861A27"/>
    <w:rPr>
      <w:sz w:val="24"/>
      <w:lang w:val="en-GB"/>
    </w:rPr>
  </w:style>
  <w:style w:type="character" w:customStyle="1" w:styleId="10">
    <w:name w:val="Заголовок 1 Знак"/>
    <w:basedOn w:val="a3"/>
    <w:link w:val="1"/>
    <w:uiPriority w:val="99"/>
    <w:semiHidden/>
    <w:rsid w:val="00861A27"/>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a2"/>
    <w:next w:val="JuPara"/>
    <w:uiPriority w:val="19"/>
    <w:rsid w:val="00861A27"/>
    <w:pPr>
      <w:keepNext/>
      <w:keepLines/>
      <w:numPr>
        <w:ilvl w:val="4"/>
        <w:numId w:val="1"/>
      </w:numPr>
      <w:spacing w:before="100" w:beforeAutospacing="1" w:after="120"/>
      <w:jc w:val="both"/>
      <w:outlineLvl w:val="4"/>
    </w:pPr>
    <w:rPr>
      <w:b/>
      <w:sz w:val="20"/>
    </w:rPr>
  </w:style>
  <w:style w:type="paragraph" w:customStyle="1" w:styleId="JuHi">
    <w:name w:val="Ju_H_i"/>
    <w:aliases w:val="_Head_6"/>
    <w:basedOn w:val="a2"/>
    <w:next w:val="JuPara"/>
    <w:uiPriority w:val="19"/>
    <w:rsid w:val="00861A27"/>
    <w:pPr>
      <w:keepNext/>
      <w:keepLines/>
      <w:numPr>
        <w:ilvl w:val="5"/>
        <w:numId w:val="1"/>
      </w:numPr>
      <w:spacing w:before="100" w:beforeAutospacing="1" w:after="120"/>
      <w:jc w:val="both"/>
      <w:outlineLvl w:val="5"/>
    </w:pPr>
    <w:rPr>
      <w:i/>
      <w:sz w:val="20"/>
    </w:rPr>
  </w:style>
  <w:style w:type="character" w:customStyle="1" w:styleId="22">
    <w:name w:val="Заголовок 2 Знак"/>
    <w:basedOn w:val="a3"/>
    <w:link w:val="21"/>
    <w:uiPriority w:val="99"/>
    <w:semiHidden/>
    <w:rsid w:val="00861A27"/>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a2"/>
    <w:next w:val="JuPara"/>
    <w:uiPriority w:val="19"/>
    <w:rsid w:val="00861A27"/>
    <w:pPr>
      <w:keepNext/>
      <w:keepLines/>
      <w:numPr>
        <w:ilvl w:val="6"/>
        <w:numId w:val="1"/>
      </w:numPr>
      <w:spacing w:before="100" w:beforeAutospacing="1" w:after="120"/>
      <w:jc w:val="both"/>
      <w:outlineLvl w:val="6"/>
    </w:pPr>
    <w:rPr>
      <w:sz w:val="20"/>
    </w:rPr>
  </w:style>
  <w:style w:type="paragraph" w:customStyle="1" w:styleId="JuH">
    <w:name w:val="Ju_H_–"/>
    <w:aliases w:val="_Head_8"/>
    <w:basedOn w:val="a2"/>
    <w:next w:val="JuPara"/>
    <w:uiPriority w:val="19"/>
    <w:rsid w:val="00861A27"/>
    <w:pPr>
      <w:keepNext/>
      <w:keepLines/>
      <w:numPr>
        <w:ilvl w:val="7"/>
        <w:numId w:val="1"/>
      </w:numPr>
      <w:spacing w:before="100" w:beforeAutospacing="1" w:after="120"/>
      <w:jc w:val="both"/>
      <w:outlineLvl w:val="7"/>
    </w:pPr>
    <w:rPr>
      <w:i/>
      <w:sz w:val="20"/>
    </w:rPr>
  </w:style>
  <w:style w:type="character" w:customStyle="1" w:styleId="32">
    <w:name w:val="Заголовок 3 Знак"/>
    <w:basedOn w:val="a3"/>
    <w:link w:val="31"/>
    <w:uiPriority w:val="99"/>
    <w:semiHidden/>
    <w:rsid w:val="00861A27"/>
    <w:rPr>
      <w:rFonts w:asciiTheme="majorHAnsi" w:eastAsiaTheme="majorEastAsia" w:hAnsiTheme="majorHAnsi" w:cstheme="majorBidi"/>
      <w:b/>
      <w:bCs/>
      <w:color w:val="5F5F5F"/>
      <w:sz w:val="24"/>
      <w:lang w:val="en-GB"/>
    </w:rPr>
  </w:style>
  <w:style w:type="paragraph" w:customStyle="1" w:styleId="JuCourt">
    <w:name w:val="Ju_Court"/>
    <w:basedOn w:val="a2"/>
    <w:next w:val="a2"/>
    <w:uiPriority w:val="31"/>
    <w:qFormat/>
    <w:rsid w:val="00861A27"/>
    <w:pPr>
      <w:tabs>
        <w:tab w:val="left" w:pos="907"/>
        <w:tab w:val="left" w:pos="1701"/>
        <w:tab w:val="right" w:pos="7371"/>
      </w:tabs>
      <w:spacing w:before="240"/>
      <w:ind w:left="397" w:hanging="397"/>
    </w:pPr>
    <w:rPr>
      <w:lang w:bidi="en-US"/>
    </w:rPr>
  </w:style>
  <w:style w:type="paragraph" w:customStyle="1" w:styleId="JuJudges">
    <w:name w:val="Ju_Judges"/>
    <w:basedOn w:val="a2"/>
    <w:uiPriority w:val="31"/>
    <w:qFormat/>
    <w:rsid w:val="00861A27"/>
    <w:pPr>
      <w:tabs>
        <w:tab w:val="left" w:pos="567"/>
        <w:tab w:val="left" w:pos="1134"/>
      </w:tabs>
    </w:pPr>
  </w:style>
  <w:style w:type="character" w:customStyle="1" w:styleId="42">
    <w:name w:val="Заголовок 4 Знак"/>
    <w:basedOn w:val="a3"/>
    <w:link w:val="41"/>
    <w:uiPriority w:val="99"/>
    <w:semiHidden/>
    <w:rsid w:val="00861A27"/>
    <w:rPr>
      <w:rFonts w:asciiTheme="majorHAnsi" w:eastAsiaTheme="majorEastAsia" w:hAnsiTheme="majorHAnsi" w:cstheme="majorBidi"/>
      <w:b/>
      <w:bCs/>
      <w:i/>
      <w:iCs/>
      <w:color w:val="777777"/>
      <w:sz w:val="24"/>
      <w:lang w:val="en-GB"/>
    </w:rPr>
  </w:style>
  <w:style w:type="paragraph" w:customStyle="1" w:styleId="JuInitialled">
    <w:name w:val="Ju_Initialled"/>
    <w:aliases w:val="_Right"/>
    <w:basedOn w:val="a2"/>
    <w:uiPriority w:val="30"/>
    <w:qFormat/>
    <w:rsid w:val="00861A27"/>
    <w:pPr>
      <w:tabs>
        <w:tab w:val="center" w:pos="6407"/>
      </w:tabs>
      <w:spacing w:before="720"/>
      <w:jc w:val="right"/>
    </w:pPr>
  </w:style>
  <w:style w:type="character" w:customStyle="1" w:styleId="52">
    <w:name w:val="Заголовок 5 Знак"/>
    <w:basedOn w:val="a3"/>
    <w:link w:val="51"/>
    <w:uiPriority w:val="99"/>
    <w:semiHidden/>
    <w:rsid w:val="00861A27"/>
    <w:rPr>
      <w:rFonts w:asciiTheme="majorHAnsi" w:eastAsiaTheme="majorEastAsia" w:hAnsiTheme="majorHAnsi" w:cstheme="majorBidi"/>
      <w:b/>
      <w:bCs/>
      <w:color w:val="808080"/>
      <w:sz w:val="24"/>
      <w:lang w:val="en-GB"/>
    </w:rPr>
  </w:style>
  <w:style w:type="character" w:customStyle="1" w:styleId="JuITMark">
    <w:name w:val="Ju_ITMark"/>
    <w:basedOn w:val="a3"/>
    <w:uiPriority w:val="38"/>
    <w:semiHidden/>
    <w:qFormat/>
    <w:rsid w:val="00861A27"/>
    <w:rPr>
      <w:vanish w:val="0"/>
      <w:color w:val="auto"/>
      <w:sz w:val="14"/>
      <w:bdr w:val="none" w:sz="0" w:space="0" w:color="auto"/>
      <w:shd w:val="clear" w:color="auto" w:fill="BEE5FF" w:themeFill="background1" w:themeFillTint="33"/>
    </w:rPr>
  </w:style>
  <w:style w:type="character" w:customStyle="1" w:styleId="JUNAMES">
    <w:name w:val="JU_NAMES"/>
    <w:uiPriority w:val="34"/>
    <w:qFormat/>
    <w:rsid w:val="00861A27"/>
    <w:rPr>
      <w:caps w:val="0"/>
      <w:smallCaps/>
    </w:rPr>
  </w:style>
  <w:style w:type="character" w:styleId="af1">
    <w:name w:val="Subtle Emphasis"/>
    <w:uiPriority w:val="99"/>
    <w:semiHidden/>
    <w:qFormat/>
    <w:rsid w:val="00861A27"/>
    <w:rPr>
      <w:i/>
      <w:iCs/>
    </w:rPr>
  </w:style>
  <w:style w:type="paragraph" w:customStyle="1" w:styleId="JuSigned">
    <w:name w:val="Ju_Signed"/>
    <w:aliases w:val="_Signature"/>
    <w:basedOn w:val="a2"/>
    <w:next w:val="JuPara"/>
    <w:uiPriority w:val="30"/>
    <w:qFormat/>
    <w:rsid w:val="00861A27"/>
    <w:pPr>
      <w:tabs>
        <w:tab w:val="center" w:pos="851"/>
        <w:tab w:val="center" w:pos="6407"/>
      </w:tabs>
      <w:spacing w:before="720"/>
    </w:pPr>
  </w:style>
  <w:style w:type="table" w:customStyle="1" w:styleId="ECHRTable">
    <w:name w:val="ECHR_Table"/>
    <w:basedOn w:val="a4"/>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a4"/>
    <w:rsid w:val="00861A27"/>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af2">
    <w:name w:val="Emphasis"/>
    <w:uiPriority w:val="99"/>
    <w:semiHidden/>
    <w:qFormat/>
    <w:rsid w:val="00861A27"/>
    <w:rPr>
      <w:b/>
      <w:bCs/>
      <w:i/>
      <w:iCs/>
      <w:spacing w:val="10"/>
      <w:bdr w:val="none" w:sz="0" w:space="0" w:color="auto"/>
      <w:shd w:val="clear" w:color="auto" w:fill="auto"/>
    </w:rPr>
  </w:style>
  <w:style w:type="paragraph" w:styleId="af">
    <w:name w:val="footer"/>
    <w:basedOn w:val="a2"/>
    <w:link w:val="af3"/>
    <w:uiPriority w:val="57"/>
    <w:semiHidden/>
    <w:rsid w:val="00861A27"/>
    <w:pPr>
      <w:tabs>
        <w:tab w:val="center" w:pos="4536"/>
        <w:tab w:val="right" w:pos="9696"/>
      </w:tabs>
      <w:ind w:left="-680" w:right="-680"/>
    </w:pPr>
    <w:rPr>
      <w:rFonts w:eastAsiaTheme="minorHAnsi"/>
    </w:rPr>
  </w:style>
  <w:style w:type="character" w:customStyle="1" w:styleId="af3">
    <w:name w:val="Нижний колонтитул Знак"/>
    <w:basedOn w:val="a3"/>
    <w:link w:val="af"/>
    <w:uiPriority w:val="57"/>
    <w:semiHidden/>
    <w:rsid w:val="00861A27"/>
    <w:rPr>
      <w:sz w:val="24"/>
      <w:lang w:val="en-GB"/>
    </w:rPr>
  </w:style>
  <w:style w:type="character" w:styleId="af4">
    <w:name w:val="footnote reference"/>
    <w:basedOn w:val="a3"/>
    <w:uiPriority w:val="99"/>
    <w:semiHidden/>
    <w:rsid w:val="00861A27"/>
    <w:rPr>
      <w:vertAlign w:val="superscript"/>
    </w:rPr>
  </w:style>
  <w:style w:type="paragraph" w:styleId="af5">
    <w:name w:val="footnote text"/>
    <w:basedOn w:val="a2"/>
    <w:link w:val="af6"/>
    <w:uiPriority w:val="99"/>
    <w:semiHidden/>
    <w:rsid w:val="00861A27"/>
    <w:rPr>
      <w:sz w:val="20"/>
      <w:szCs w:val="20"/>
    </w:rPr>
  </w:style>
  <w:style w:type="character" w:customStyle="1" w:styleId="af6">
    <w:name w:val="Текст сноски Знак"/>
    <w:basedOn w:val="a3"/>
    <w:link w:val="af5"/>
    <w:uiPriority w:val="99"/>
    <w:semiHidden/>
    <w:rsid w:val="00861A27"/>
    <w:rPr>
      <w:rFonts w:eastAsiaTheme="minorEastAsia"/>
      <w:sz w:val="20"/>
      <w:szCs w:val="20"/>
      <w:lang w:val="en-GB"/>
    </w:rPr>
  </w:style>
  <w:style w:type="character" w:customStyle="1" w:styleId="60">
    <w:name w:val="Заголовок 6 Знак"/>
    <w:basedOn w:val="a3"/>
    <w:link w:val="6"/>
    <w:uiPriority w:val="99"/>
    <w:semiHidden/>
    <w:rsid w:val="00861A27"/>
    <w:rPr>
      <w:rFonts w:asciiTheme="majorHAnsi" w:eastAsiaTheme="majorEastAsia" w:hAnsiTheme="majorHAnsi" w:cstheme="majorBidi"/>
      <w:b/>
      <w:bCs/>
      <w:i/>
      <w:iCs/>
      <w:color w:val="7F7F7F" w:themeColor="text1" w:themeTint="80"/>
      <w:sz w:val="24"/>
      <w:lang w:val="en-GB" w:bidi="en-US"/>
    </w:rPr>
  </w:style>
  <w:style w:type="character" w:customStyle="1" w:styleId="70">
    <w:name w:val="Заголовок 7 Знак"/>
    <w:basedOn w:val="a3"/>
    <w:link w:val="7"/>
    <w:uiPriority w:val="99"/>
    <w:semiHidden/>
    <w:rsid w:val="00861A27"/>
    <w:rPr>
      <w:rFonts w:asciiTheme="majorHAnsi" w:eastAsiaTheme="majorEastAsia" w:hAnsiTheme="majorHAnsi" w:cstheme="majorBidi"/>
      <w:i/>
      <w:iCs/>
      <w:sz w:val="24"/>
      <w:lang w:val="en-GB" w:bidi="en-US"/>
    </w:rPr>
  </w:style>
  <w:style w:type="character" w:customStyle="1" w:styleId="80">
    <w:name w:val="Заголовок 8 Знак"/>
    <w:basedOn w:val="a3"/>
    <w:link w:val="8"/>
    <w:uiPriority w:val="99"/>
    <w:semiHidden/>
    <w:rsid w:val="00861A27"/>
    <w:rPr>
      <w:rFonts w:asciiTheme="majorHAnsi" w:eastAsiaTheme="majorEastAsia" w:hAnsiTheme="majorHAnsi" w:cstheme="majorBidi"/>
      <w:sz w:val="20"/>
      <w:szCs w:val="20"/>
      <w:lang w:val="en-GB" w:bidi="en-US"/>
    </w:rPr>
  </w:style>
  <w:style w:type="character" w:customStyle="1" w:styleId="90">
    <w:name w:val="Заголовок 9 Знак"/>
    <w:basedOn w:val="a3"/>
    <w:link w:val="9"/>
    <w:uiPriority w:val="99"/>
    <w:semiHidden/>
    <w:rsid w:val="00861A27"/>
    <w:rPr>
      <w:rFonts w:asciiTheme="majorHAnsi" w:eastAsiaTheme="majorEastAsia" w:hAnsiTheme="majorHAnsi" w:cstheme="majorBidi"/>
      <w:i/>
      <w:iCs/>
      <w:spacing w:val="5"/>
      <w:sz w:val="20"/>
      <w:szCs w:val="20"/>
      <w:lang w:val="en-GB" w:bidi="en-US"/>
    </w:rPr>
  </w:style>
  <w:style w:type="character" w:styleId="af7">
    <w:name w:val="Hyperlink"/>
    <w:basedOn w:val="a3"/>
    <w:uiPriority w:val="99"/>
    <w:semiHidden/>
    <w:rsid w:val="00861A27"/>
    <w:rPr>
      <w:color w:val="0072BC" w:themeColor="hyperlink"/>
      <w:u w:val="single"/>
    </w:rPr>
  </w:style>
  <w:style w:type="character" w:styleId="af8">
    <w:name w:val="Intense Emphasis"/>
    <w:uiPriority w:val="99"/>
    <w:semiHidden/>
    <w:qFormat/>
    <w:rsid w:val="00861A27"/>
    <w:rPr>
      <w:b/>
      <w:bCs/>
    </w:rPr>
  </w:style>
  <w:style w:type="paragraph" w:styleId="af9">
    <w:name w:val="Intense Quote"/>
    <w:basedOn w:val="a2"/>
    <w:next w:val="a2"/>
    <w:link w:val="afa"/>
    <w:uiPriority w:val="99"/>
    <w:semiHidden/>
    <w:qFormat/>
    <w:rsid w:val="00861A27"/>
    <w:pPr>
      <w:pBdr>
        <w:bottom w:val="single" w:sz="4" w:space="1" w:color="auto"/>
      </w:pBdr>
      <w:spacing w:before="200" w:after="280"/>
      <w:ind w:left="1008" w:right="1152"/>
    </w:pPr>
    <w:rPr>
      <w:b/>
      <w:bCs/>
      <w:i/>
      <w:iCs/>
      <w:lang w:bidi="en-US"/>
    </w:rPr>
  </w:style>
  <w:style w:type="character" w:customStyle="1" w:styleId="afa">
    <w:name w:val="Выделенная цитата Знак"/>
    <w:basedOn w:val="a3"/>
    <w:link w:val="af9"/>
    <w:uiPriority w:val="99"/>
    <w:semiHidden/>
    <w:rsid w:val="00861A27"/>
    <w:rPr>
      <w:rFonts w:eastAsiaTheme="minorEastAsia"/>
      <w:b/>
      <w:bCs/>
      <w:i/>
      <w:iCs/>
      <w:sz w:val="24"/>
      <w:lang w:val="en-GB" w:bidi="en-US"/>
    </w:rPr>
  </w:style>
  <w:style w:type="character" w:styleId="afb">
    <w:name w:val="Intense Reference"/>
    <w:uiPriority w:val="99"/>
    <w:semiHidden/>
    <w:qFormat/>
    <w:rsid w:val="00861A27"/>
    <w:rPr>
      <w:smallCaps/>
      <w:spacing w:val="5"/>
      <w:u w:val="single"/>
    </w:rPr>
  </w:style>
  <w:style w:type="paragraph" w:styleId="afc">
    <w:name w:val="List Paragraph"/>
    <w:basedOn w:val="a2"/>
    <w:uiPriority w:val="99"/>
    <w:semiHidden/>
    <w:qFormat/>
    <w:rsid w:val="00861A27"/>
    <w:pPr>
      <w:ind w:left="720"/>
      <w:contextualSpacing/>
    </w:pPr>
  </w:style>
  <w:style w:type="table" w:customStyle="1" w:styleId="LtrTableAddress">
    <w:name w:val="Ltr_Table_Address"/>
    <w:basedOn w:val="a4"/>
    <w:uiPriority w:val="99"/>
    <w:rsid w:val="001E6F32"/>
    <w:tblPr>
      <w:tblInd w:w="5103" w:type="dxa"/>
    </w:tblPr>
  </w:style>
  <w:style w:type="paragraph" w:styleId="23">
    <w:name w:val="Quote"/>
    <w:basedOn w:val="a2"/>
    <w:next w:val="a2"/>
    <w:link w:val="24"/>
    <w:uiPriority w:val="99"/>
    <w:semiHidden/>
    <w:qFormat/>
    <w:rsid w:val="00861A27"/>
    <w:pPr>
      <w:spacing w:before="200"/>
      <w:ind w:left="360" w:right="360"/>
    </w:pPr>
    <w:rPr>
      <w:i/>
      <w:iCs/>
      <w:lang w:bidi="en-US"/>
    </w:rPr>
  </w:style>
  <w:style w:type="character" w:customStyle="1" w:styleId="24">
    <w:name w:val="Цитата 2 Знак"/>
    <w:basedOn w:val="a3"/>
    <w:link w:val="23"/>
    <w:uiPriority w:val="99"/>
    <w:semiHidden/>
    <w:rsid w:val="00861A27"/>
    <w:rPr>
      <w:rFonts w:eastAsiaTheme="minorEastAsia"/>
      <w:i/>
      <w:iCs/>
      <w:sz w:val="24"/>
      <w:lang w:val="en-GB" w:bidi="en-US"/>
    </w:rPr>
  </w:style>
  <w:style w:type="character" w:styleId="afd">
    <w:name w:val="Subtle Reference"/>
    <w:uiPriority w:val="99"/>
    <w:semiHidden/>
    <w:qFormat/>
    <w:rsid w:val="00861A27"/>
    <w:rPr>
      <w:smallCaps/>
    </w:rPr>
  </w:style>
  <w:style w:type="table" w:styleId="afe">
    <w:name w:val="Table Grid"/>
    <w:basedOn w:val="a4"/>
    <w:uiPriority w:val="59"/>
    <w:semiHidden/>
    <w:rsid w:val="00861A27"/>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2"/>
    <w:next w:val="a2"/>
    <w:autoRedefine/>
    <w:uiPriority w:val="99"/>
    <w:semiHidden/>
    <w:rsid w:val="00861A27"/>
    <w:pPr>
      <w:keepNext/>
      <w:tabs>
        <w:tab w:val="right" w:leader="dot" w:pos="7371"/>
      </w:tabs>
      <w:spacing w:before="160" w:after="60" w:line="240" w:lineRule="exact"/>
      <w:ind w:left="340" w:right="567" w:hanging="340"/>
    </w:pPr>
    <w:rPr>
      <w:b/>
      <w:sz w:val="22"/>
    </w:rPr>
  </w:style>
  <w:style w:type="paragraph" w:styleId="25">
    <w:name w:val="toc 2"/>
    <w:basedOn w:val="a2"/>
    <w:next w:val="a2"/>
    <w:autoRedefine/>
    <w:uiPriority w:val="99"/>
    <w:semiHidden/>
    <w:rsid w:val="00861A27"/>
    <w:pPr>
      <w:keepNext/>
      <w:tabs>
        <w:tab w:val="right" w:leader="dot" w:pos="7371"/>
      </w:tabs>
      <w:spacing w:after="60" w:line="240" w:lineRule="exact"/>
      <w:ind w:left="680" w:right="567" w:hanging="340"/>
    </w:pPr>
    <w:rPr>
      <w:sz w:val="22"/>
    </w:rPr>
  </w:style>
  <w:style w:type="paragraph" w:styleId="33">
    <w:name w:val="toc 3"/>
    <w:basedOn w:val="a2"/>
    <w:next w:val="a2"/>
    <w:autoRedefine/>
    <w:uiPriority w:val="99"/>
    <w:semiHidden/>
    <w:rsid w:val="00861A27"/>
    <w:pPr>
      <w:keepNext/>
      <w:tabs>
        <w:tab w:val="right" w:leader="dot" w:pos="7371"/>
      </w:tabs>
      <w:spacing w:after="60" w:line="240" w:lineRule="exact"/>
      <w:ind w:left="1020" w:right="567" w:hanging="340"/>
    </w:pPr>
    <w:rPr>
      <w:sz w:val="20"/>
    </w:rPr>
  </w:style>
  <w:style w:type="paragraph" w:styleId="43">
    <w:name w:val="toc 4"/>
    <w:basedOn w:val="a2"/>
    <w:next w:val="a2"/>
    <w:autoRedefine/>
    <w:uiPriority w:val="99"/>
    <w:semiHidden/>
    <w:rsid w:val="00861A27"/>
    <w:pPr>
      <w:tabs>
        <w:tab w:val="right" w:leader="dot" w:pos="7371"/>
      </w:tabs>
      <w:spacing w:after="60" w:line="240" w:lineRule="exact"/>
      <w:ind w:left="1361" w:right="567" w:hanging="340"/>
    </w:pPr>
    <w:rPr>
      <w:sz w:val="20"/>
    </w:rPr>
  </w:style>
  <w:style w:type="paragraph" w:styleId="53">
    <w:name w:val="toc 5"/>
    <w:basedOn w:val="a2"/>
    <w:next w:val="a2"/>
    <w:autoRedefine/>
    <w:uiPriority w:val="99"/>
    <w:semiHidden/>
    <w:rsid w:val="00861A27"/>
    <w:pPr>
      <w:tabs>
        <w:tab w:val="right" w:leader="dot" w:pos="7371"/>
      </w:tabs>
      <w:spacing w:after="60" w:line="240" w:lineRule="exact"/>
      <w:ind w:left="1701" w:right="567" w:hanging="340"/>
    </w:pPr>
    <w:rPr>
      <w:sz w:val="20"/>
    </w:rPr>
  </w:style>
  <w:style w:type="paragraph" w:styleId="aff">
    <w:name w:val="TOC Heading"/>
    <w:basedOn w:val="a2"/>
    <w:next w:val="a2"/>
    <w:uiPriority w:val="99"/>
    <w:semiHidden/>
    <w:qFormat/>
    <w:rsid w:val="00861A27"/>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a4"/>
    <w:uiPriority w:val="99"/>
    <w:rsid w:val="00572845"/>
    <w:rPr>
      <w:rFonts w:eastAsiaTheme="minorEastAsia"/>
      <w:sz w:val="20"/>
      <w:lang w:val="en-GB" w:eastAsia="en-GB"/>
    </w:rPr>
    <w:tblPr>
      <w:tblInd w:w="-964" w:type="dxa"/>
      <w:tblCellMar>
        <w:left w:w="57" w:type="dxa"/>
        <w:bottom w:w="57" w:type="dxa"/>
        <w:right w:w="113"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a4"/>
    <w:uiPriority w:val="99"/>
    <w:rsid w:val="003609FA"/>
    <w:rPr>
      <w:rFonts w:eastAsiaTheme="minorEastAsia"/>
      <w:lang w:val="en-GB" w:eastAsia="en-GB"/>
    </w:rPr>
    <w:tblPr>
      <w:tblInd w:w="113"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a4"/>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a4"/>
    <w:uiPriority w:val="99"/>
    <w:rsid w:val="00861A27"/>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a4"/>
    <w:uiPriority w:val="99"/>
    <w:rsid w:val="00861A27"/>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a4"/>
    <w:uiPriority w:val="99"/>
    <w:rsid w:val="00861A27"/>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aff0">
    <w:name w:val="toa heading"/>
    <w:basedOn w:val="a2"/>
    <w:next w:val="a2"/>
    <w:uiPriority w:val="99"/>
    <w:semiHidden/>
    <w:rsid w:val="00861A27"/>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styleId="aff1">
    <w:name w:val="Subtitle"/>
    <w:basedOn w:val="a2"/>
    <w:next w:val="a2"/>
    <w:link w:val="aff2"/>
    <w:uiPriority w:val="99"/>
    <w:semiHidden/>
    <w:qFormat/>
    <w:rsid w:val="00861A27"/>
    <w:pPr>
      <w:spacing w:after="600"/>
    </w:pPr>
    <w:rPr>
      <w:rFonts w:asciiTheme="majorHAnsi" w:eastAsiaTheme="majorEastAsia" w:hAnsiTheme="majorHAnsi" w:cstheme="majorBidi"/>
      <w:i/>
      <w:iCs/>
      <w:spacing w:val="13"/>
      <w:szCs w:val="24"/>
      <w:lang w:bidi="en-US"/>
    </w:rPr>
  </w:style>
  <w:style w:type="character" w:customStyle="1" w:styleId="aff2">
    <w:name w:val="Подзаголовок Знак"/>
    <w:basedOn w:val="a3"/>
    <w:link w:val="aff1"/>
    <w:uiPriority w:val="99"/>
    <w:semiHidden/>
    <w:rsid w:val="00861A27"/>
    <w:rPr>
      <w:rFonts w:asciiTheme="majorHAnsi" w:eastAsiaTheme="majorEastAsia" w:hAnsiTheme="majorHAnsi" w:cstheme="majorBidi"/>
      <w:i/>
      <w:iCs/>
      <w:spacing w:val="13"/>
      <w:sz w:val="24"/>
      <w:szCs w:val="24"/>
      <w:lang w:val="en-GB" w:bidi="en-US"/>
    </w:rPr>
  </w:style>
  <w:style w:type="numbering" w:styleId="111111">
    <w:name w:val="Outline List 2"/>
    <w:basedOn w:val="a5"/>
    <w:uiPriority w:val="99"/>
    <w:semiHidden/>
    <w:unhideWhenUsed/>
    <w:rsid w:val="00861A27"/>
    <w:pPr>
      <w:numPr>
        <w:numId w:val="3"/>
      </w:numPr>
    </w:pPr>
  </w:style>
  <w:style w:type="paragraph" w:customStyle="1" w:styleId="JuPara">
    <w:name w:val="Ju_Para"/>
    <w:aliases w:val="_Para"/>
    <w:basedOn w:val="NormalJustified"/>
    <w:uiPriority w:val="8"/>
    <w:qFormat/>
    <w:rsid w:val="00861A27"/>
    <w:pPr>
      <w:ind w:firstLine="284"/>
    </w:pPr>
  </w:style>
  <w:style w:type="numbering" w:styleId="1ai">
    <w:name w:val="Outline List 1"/>
    <w:basedOn w:val="a5"/>
    <w:uiPriority w:val="99"/>
    <w:semiHidden/>
    <w:unhideWhenUsed/>
    <w:rsid w:val="00861A27"/>
    <w:pPr>
      <w:numPr>
        <w:numId w:val="4"/>
      </w:numPr>
    </w:pPr>
  </w:style>
  <w:style w:type="table" w:customStyle="1" w:styleId="ECHRTableSimpleBox">
    <w:name w:val="ECHR_Table_Simple_Box"/>
    <w:basedOn w:val="a4"/>
    <w:uiPriority w:val="99"/>
    <w:rsid w:val="00861A27"/>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a4"/>
    <w:uiPriority w:val="99"/>
    <w:rsid w:val="00861A27"/>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0">
    <w:name w:val="Outline List 3"/>
    <w:basedOn w:val="a5"/>
    <w:uiPriority w:val="99"/>
    <w:semiHidden/>
    <w:unhideWhenUsed/>
    <w:rsid w:val="00861A27"/>
    <w:pPr>
      <w:numPr>
        <w:numId w:val="5"/>
      </w:numPr>
    </w:pPr>
  </w:style>
  <w:style w:type="table" w:customStyle="1" w:styleId="ECHRTableForInternalUse">
    <w:name w:val="ECHR_Table_For_Internal_Use"/>
    <w:basedOn w:val="a4"/>
    <w:uiPriority w:val="99"/>
    <w:rsid w:val="00861A2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a4"/>
    <w:uiPriority w:val="99"/>
    <w:rsid w:val="0064393B"/>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aff3">
    <w:name w:val="Bibliography"/>
    <w:basedOn w:val="a2"/>
    <w:next w:val="a2"/>
    <w:uiPriority w:val="99"/>
    <w:semiHidden/>
    <w:rsid w:val="00861A27"/>
  </w:style>
  <w:style w:type="paragraph" w:styleId="aff4">
    <w:name w:val="Block Text"/>
    <w:basedOn w:val="a2"/>
    <w:uiPriority w:val="99"/>
    <w:semiHidden/>
    <w:rsid w:val="00861A27"/>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a4"/>
    <w:uiPriority w:val="99"/>
    <w:rsid w:val="00861A27"/>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aff5">
    <w:name w:val="Body Text"/>
    <w:basedOn w:val="a2"/>
    <w:link w:val="aff6"/>
    <w:uiPriority w:val="99"/>
    <w:semiHidden/>
    <w:rsid w:val="00861A27"/>
    <w:pPr>
      <w:spacing w:after="120"/>
    </w:pPr>
  </w:style>
  <w:style w:type="character" w:customStyle="1" w:styleId="aff6">
    <w:name w:val="Основной текст Знак"/>
    <w:basedOn w:val="a3"/>
    <w:link w:val="aff5"/>
    <w:uiPriority w:val="99"/>
    <w:semiHidden/>
    <w:rsid w:val="00861A27"/>
    <w:rPr>
      <w:rFonts w:eastAsiaTheme="minorEastAsia"/>
      <w:sz w:val="24"/>
      <w:lang w:val="en-GB"/>
    </w:rPr>
  </w:style>
  <w:style w:type="table" w:customStyle="1" w:styleId="ECHRTableOddBanded">
    <w:name w:val="ECHR_Table_Odd_Banded"/>
    <w:basedOn w:val="a4"/>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26">
    <w:name w:val="Body Text 2"/>
    <w:basedOn w:val="a2"/>
    <w:link w:val="27"/>
    <w:uiPriority w:val="99"/>
    <w:semiHidden/>
    <w:rsid w:val="00861A27"/>
    <w:pPr>
      <w:spacing w:after="120" w:line="480" w:lineRule="auto"/>
    </w:pPr>
  </w:style>
  <w:style w:type="table" w:customStyle="1" w:styleId="ECHRHeaderTableReduced">
    <w:name w:val="ECHR_Header_Table_Reduced"/>
    <w:basedOn w:val="a4"/>
    <w:uiPriority w:val="99"/>
    <w:rsid w:val="00861A27"/>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basedOn w:val="a2"/>
    <w:next w:val="JuPara"/>
    <w:uiPriority w:val="31"/>
    <w:rsid w:val="00861A27"/>
    <w:pPr>
      <w:ind w:firstLine="284"/>
    </w:pPr>
    <w:rPr>
      <w:b/>
    </w:rPr>
  </w:style>
  <w:style w:type="character" w:styleId="aff7">
    <w:name w:val="page number"/>
    <w:uiPriority w:val="99"/>
    <w:semiHidden/>
    <w:rsid w:val="00861A27"/>
    <w:rPr>
      <w:sz w:val="18"/>
    </w:rPr>
  </w:style>
  <w:style w:type="paragraph" w:styleId="a1">
    <w:name w:val="List Bullet"/>
    <w:basedOn w:val="a2"/>
    <w:uiPriority w:val="99"/>
    <w:semiHidden/>
    <w:rsid w:val="00861A27"/>
    <w:pPr>
      <w:numPr>
        <w:numId w:val="9"/>
      </w:numPr>
    </w:pPr>
  </w:style>
  <w:style w:type="paragraph" w:styleId="30">
    <w:name w:val="List Bullet 3"/>
    <w:basedOn w:val="a2"/>
    <w:uiPriority w:val="99"/>
    <w:semiHidden/>
    <w:rsid w:val="00861A27"/>
    <w:pPr>
      <w:numPr>
        <w:numId w:val="11"/>
      </w:numPr>
      <w:contextualSpacing/>
    </w:pPr>
  </w:style>
  <w:style w:type="character" w:customStyle="1" w:styleId="27">
    <w:name w:val="Основной текст 2 Знак"/>
    <w:basedOn w:val="a3"/>
    <w:link w:val="26"/>
    <w:uiPriority w:val="99"/>
    <w:semiHidden/>
    <w:rsid w:val="00861A27"/>
    <w:rPr>
      <w:rFonts w:eastAsiaTheme="minorEastAsia"/>
      <w:sz w:val="24"/>
      <w:lang w:val="en-GB"/>
    </w:rPr>
  </w:style>
  <w:style w:type="paragraph" w:styleId="34">
    <w:name w:val="Body Text 3"/>
    <w:basedOn w:val="a2"/>
    <w:link w:val="35"/>
    <w:uiPriority w:val="99"/>
    <w:semiHidden/>
    <w:rsid w:val="00861A27"/>
    <w:pPr>
      <w:spacing w:after="120"/>
    </w:pPr>
    <w:rPr>
      <w:sz w:val="16"/>
      <w:szCs w:val="16"/>
    </w:rPr>
  </w:style>
  <w:style w:type="character" w:customStyle="1" w:styleId="35">
    <w:name w:val="Основной текст 3 Знак"/>
    <w:basedOn w:val="a3"/>
    <w:link w:val="34"/>
    <w:uiPriority w:val="99"/>
    <w:semiHidden/>
    <w:rsid w:val="00861A27"/>
    <w:rPr>
      <w:rFonts w:eastAsiaTheme="minorEastAsia"/>
      <w:sz w:val="16"/>
      <w:szCs w:val="16"/>
      <w:lang w:val="en-GB"/>
    </w:rPr>
  </w:style>
  <w:style w:type="paragraph" w:styleId="aff8">
    <w:name w:val="Body Text First Indent"/>
    <w:basedOn w:val="aff5"/>
    <w:link w:val="aff9"/>
    <w:uiPriority w:val="99"/>
    <w:semiHidden/>
    <w:rsid w:val="00861A27"/>
    <w:pPr>
      <w:spacing w:after="0"/>
      <w:ind w:firstLine="360"/>
    </w:pPr>
  </w:style>
  <w:style w:type="character" w:customStyle="1" w:styleId="aff9">
    <w:name w:val="Красная строка Знак"/>
    <w:basedOn w:val="aff6"/>
    <w:link w:val="aff8"/>
    <w:uiPriority w:val="99"/>
    <w:semiHidden/>
    <w:rsid w:val="00861A27"/>
    <w:rPr>
      <w:rFonts w:eastAsiaTheme="minorEastAsia"/>
      <w:sz w:val="24"/>
      <w:lang w:val="en-GB"/>
    </w:rPr>
  </w:style>
  <w:style w:type="paragraph" w:styleId="affa">
    <w:name w:val="Body Text Indent"/>
    <w:basedOn w:val="a2"/>
    <w:link w:val="affb"/>
    <w:uiPriority w:val="99"/>
    <w:semiHidden/>
    <w:rsid w:val="00861A27"/>
    <w:pPr>
      <w:spacing w:after="120"/>
      <w:ind w:left="283"/>
    </w:pPr>
  </w:style>
  <w:style w:type="character" w:customStyle="1" w:styleId="affb">
    <w:name w:val="Основной текст с отступом Знак"/>
    <w:basedOn w:val="a3"/>
    <w:link w:val="affa"/>
    <w:uiPriority w:val="99"/>
    <w:semiHidden/>
    <w:rsid w:val="00861A27"/>
    <w:rPr>
      <w:rFonts w:eastAsiaTheme="minorEastAsia"/>
      <w:sz w:val="24"/>
      <w:lang w:val="en-GB"/>
    </w:rPr>
  </w:style>
  <w:style w:type="paragraph" w:styleId="28">
    <w:name w:val="Body Text First Indent 2"/>
    <w:basedOn w:val="affa"/>
    <w:link w:val="29"/>
    <w:uiPriority w:val="99"/>
    <w:semiHidden/>
    <w:rsid w:val="00861A27"/>
    <w:pPr>
      <w:spacing w:after="0"/>
      <w:ind w:left="360" w:firstLine="360"/>
    </w:pPr>
  </w:style>
  <w:style w:type="character" w:customStyle="1" w:styleId="29">
    <w:name w:val="Красная строка 2 Знак"/>
    <w:basedOn w:val="affb"/>
    <w:link w:val="28"/>
    <w:uiPriority w:val="99"/>
    <w:semiHidden/>
    <w:rsid w:val="00861A27"/>
    <w:rPr>
      <w:rFonts w:eastAsiaTheme="minorEastAsia"/>
      <w:sz w:val="24"/>
      <w:lang w:val="en-GB"/>
    </w:rPr>
  </w:style>
  <w:style w:type="paragraph" w:styleId="2a">
    <w:name w:val="Body Text Indent 2"/>
    <w:basedOn w:val="a2"/>
    <w:link w:val="2b"/>
    <w:uiPriority w:val="99"/>
    <w:semiHidden/>
    <w:rsid w:val="00861A27"/>
    <w:pPr>
      <w:spacing w:after="120" w:line="480" w:lineRule="auto"/>
      <w:ind w:left="283"/>
    </w:pPr>
  </w:style>
  <w:style w:type="character" w:customStyle="1" w:styleId="2b">
    <w:name w:val="Основной текст с отступом 2 Знак"/>
    <w:basedOn w:val="a3"/>
    <w:link w:val="2a"/>
    <w:uiPriority w:val="99"/>
    <w:semiHidden/>
    <w:rsid w:val="00861A27"/>
    <w:rPr>
      <w:rFonts w:eastAsiaTheme="minorEastAsia"/>
      <w:sz w:val="24"/>
      <w:lang w:val="en-GB"/>
    </w:rPr>
  </w:style>
  <w:style w:type="paragraph" w:styleId="36">
    <w:name w:val="Body Text Indent 3"/>
    <w:basedOn w:val="a2"/>
    <w:link w:val="37"/>
    <w:uiPriority w:val="99"/>
    <w:semiHidden/>
    <w:rsid w:val="00861A27"/>
    <w:pPr>
      <w:spacing w:after="120"/>
      <w:ind w:left="283"/>
    </w:pPr>
    <w:rPr>
      <w:sz w:val="16"/>
      <w:szCs w:val="16"/>
    </w:rPr>
  </w:style>
  <w:style w:type="character" w:customStyle="1" w:styleId="37">
    <w:name w:val="Основной текст с отступом 3 Знак"/>
    <w:basedOn w:val="a3"/>
    <w:link w:val="36"/>
    <w:uiPriority w:val="99"/>
    <w:semiHidden/>
    <w:rsid w:val="00861A27"/>
    <w:rPr>
      <w:rFonts w:eastAsiaTheme="minorEastAsia"/>
      <w:sz w:val="16"/>
      <w:szCs w:val="16"/>
      <w:lang w:val="en-GB"/>
    </w:rPr>
  </w:style>
  <w:style w:type="paragraph" w:styleId="affc">
    <w:name w:val="caption"/>
    <w:basedOn w:val="a2"/>
    <w:next w:val="a2"/>
    <w:uiPriority w:val="99"/>
    <w:semiHidden/>
    <w:qFormat/>
    <w:rsid w:val="00861A27"/>
    <w:pPr>
      <w:spacing w:after="200"/>
    </w:pPr>
    <w:rPr>
      <w:b/>
      <w:bCs/>
      <w:color w:val="0072BC" w:themeColor="accent1"/>
      <w:sz w:val="18"/>
      <w:szCs w:val="18"/>
    </w:rPr>
  </w:style>
  <w:style w:type="paragraph" w:styleId="affd">
    <w:name w:val="Closing"/>
    <w:basedOn w:val="a2"/>
    <w:link w:val="affe"/>
    <w:uiPriority w:val="99"/>
    <w:semiHidden/>
    <w:rsid w:val="00861A27"/>
    <w:pPr>
      <w:ind w:left="4252"/>
    </w:pPr>
  </w:style>
  <w:style w:type="character" w:customStyle="1" w:styleId="affe">
    <w:name w:val="Прощание Знак"/>
    <w:basedOn w:val="a3"/>
    <w:link w:val="affd"/>
    <w:uiPriority w:val="99"/>
    <w:semiHidden/>
    <w:rsid w:val="00861A27"/>
    <w:rPr>
      <w:rFonts w:eastAsiaTheme="minorEastAsia"/>
      <w:sz w:val="24"/>
      <w:lang w:val="en-GB"/>
    </w:rPr>
  </w:style>
  <w:style w:type="table" w:styleId="afff">
    <w:name w:val="Colorful Grid"/>
    <w:basedOn w:val="a4"/>
    <w:uiPriority w:val="73"/>
    <w:semiHidden/>
    <w:rsid w:val="00861A27"/>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73"/>
    <w:semiHidden/>
    <w:rsid w:val="00861A27"/>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2">
    <w:name w:val="Colorful Grid Accent 2"/>
    <w:basedOn w:val="a4"/>
    <w:uiPriority w:val="73"/>
    <w:semiHidden/>
    <w:rsid w:val="00861A27"/>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3">
    <w:name w:val="Colorful Grid Accent 3"/>
    <w:basedOn w:val="a4"/>
    <w:uiPriority w:val="73"/>
    <w:semiHidden/>
    <w:rsid w:val="00861A27"/>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4">
    <w:name w:val="Colorful Grid Accent 4"/>
    <w:basedOn w:val="a4"/>
    <w:uiPriority w:val="73"/>
    <w:semiHidden/>
    <w:rsid w:val="00861A27"/>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5">
    <w:name w:val="Colorful Grid Accent 5"/>
    <w:basedOn w:val="a4"/>
    <w:uiPriority w:val="73"/>
    <w:semiHidden/>
    <w:rsid w:val="00861A27"/>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6">
    <w:name w:val="Colorful Grid Accent 6"/>
    <w:basedOn w:val="a4"/>
    <w:uiPriority w:val="73"/>
    <w:semiHidden/>
    <w:rsid w:val="00861A27"/>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afff0">
    <w:name w:val="Colorful List"/>
    <w:basedOn w:val="a4"/>
    <w:uiPriority w:val="72"/>
    <w:semiHidden/>
    <w:rsid w:val="00861A27"/>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72"/>
    <w:semiHidden/>
    <w:rsid w:val="00861A27"/>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20">
    <w:name w:val="Colorful List Accent 2"/>
    <w:basedOn w:val="a4"/>
    <w:uiPriority w:val="72"/>
    <w:semiHidden/>
    <w:rsid w:val="00861A27"/>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30">
    <w:name w:val="Colorful List Accent 3"/>
    <w:basedOn w:val="a4"/>
    <w:uiPriority w:val="72"/>
    <w:semiHidden/>
    <w:rsid w:val="00861A27"/>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40">
    <w:name w:val="Colorful List Accent 4"/>
    <w:basedOn w:val="a4"/>
    <w:uiPriority w:val="72"/>
    <w:semiHidden/>
    <w:rsid w:val="00861A27"/>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50">
    <w:name w:val="Colorful List Accent 5"/>
    <w:basedOn w:val="a4"/>
    <w:uiPriority w:val="72"/>
    <w:semiHidden/>
    <w:rsid w:val="00861A27"/>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60">
    <w:name w:val="Colorful List Accent 6"/>
    <w:basedOn w:val="a4"/>
    <w:uiPriority w:val="72"/>
    <w:semiHidden/>
    <w:rsid w:val="00861A27"/>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afff1">
    <w:name w:val="Colorful Shading"/>
    <w:basedOn w:val="a4"/>
    <w:uiPriority w:val="71"/>
    <w:semiHidden/>
    <w:rsid w:val="00861A27"/>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71"/>
    <w:semiHidden/>
    <w:rsid w:val="00861A27"/>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71"/>
    <w:semiHidden/>
    <w:rsid w:val="00861A27"/>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71"/>
    <w:semiHidden/>
    <w:rsid w:val="00861A27"/>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41">
    <w:name w:val="Colorful Shading Accent 4"/>
    <w:basedOn w:val="a4"/>
    <w:uiPriority w:val="71"/>
    <w:semiHidden/>
    <w:rsid w:val="00861A27"/>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71"/>
    <w:semiHidden/>
    <w:rsid w:val="00861A27"/>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71"/>
    <w:semiHidden/>
    <w:rsid w:val="00861A27"/>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afff2">
    <w:name w:val="annotation reference"/>
    <w:basedOn w:val="a3"/>
    <w:uiPriority w:val="99"/>
    <w:semiHidden/>
    <w:rsid w:val="00861A27"/>
    <w:rPr>
      <w:sz w:val="16"/>
      <w:szCs w:val="16"/>
    </w:rPr>
  </w:style>
  <w:style w:type="paragraph" w:styleId="afff3">
    <w:name w:val="annotation text"/>
    <w:basedOn w:val="a2"/>
    <w:link w:val="afff4"/>
    <w:semiHidden/>
    <w:rsid w:val="00861A27"/>
    <w:rPr>
      <w:sz w:val="20"/>
      <w:szCs w:val="20"/>
    </w:rPr>
  </w:style>
  <w:style w:type="character" w:customStyle="1" w:styleId="afff4">
    <w:name w:val="Текст примечания Знак"/>
    <w:basedOn w:val="a3"/>
    <w:link w:val="afff3"/>
    <w:semiHidden/>
    <w:rsid w:val="00861A27"/>
    <w:rPr>
      <w:rFonts w:eastAsiaTheme="minorEastAsia"/>
      <w:sz w:val="20"/>
      <w:szCs w:val="20"/>
      <w:lang w:val="en-GB"/>
    </w:rPr>
  </w:style>
  <w:style w:type="paragraph" w:styleId="afff5">
    <w:name w:val="annotation subject"/>
    <w:basedOn w:val="afff3"/>
    <w:next w:val="afff3"/>
    <w:link w:val="afff6"/>
    <w:uiPriority w:val="99"/>
    <w:semiHidden/>
    <w:rsid w:val="00861A27"/>
    <w:rPr>
      <w:b/>
      <w:bCs/>
    </w:rPr>
  </w:style>
  <w:style w:type="character" w:customStyle="1" w:styleId="afff6">
    <w:name w:val="Тема примечания Знак"/>
    <w:basedOn w:val="afff4"/>
    <w:link w:val="afff5"/>
    <w:uiPriority w:val="99"/>
    <w:semiHidden/>
    <w:rsid w:val="00861A27"/>
    <w:rPr>
      <w:rFonts w:eastAsiaTheme="minorEastAsia"/>
      <w:b/>
      <w:bCs/>
      <w:sz w:val="20"/>
      <w:szCs w:val="20"/>
      <w:lang w:val="en-GB"/>
    </w:rPr>
  </w:style>
  <w:style w:type="table" w:styleId="afff7">
    <w:name w:val="Dark List"/>
    <w:basedOn w:val="a4"/>
    <w:uiPriority w:val="70"/>
    <w:semiHidden/>
    <w:rsid w:val="00861A27"/>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semiHidden/>
    <w:rsid w:val="00861A27"/>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22">
    <w:name w:val="Dark List Accent 2"/>
    <w:basedOn w:val="a4"/>
    <w:uiPriority w:val="70"/>
    <w:semiHidden/>
    <w:rsid w:val="00861A27"/>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32">
    <w:name w:val="Dark List Accent 3"/>
    <w:basedOn w:val="a4"/>
    <w:uiPriority w:val="70"/>
    <w:semiHidden/>
    <w:rsid w:val="00861A27"/>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42">
    <w:name w:val="Dark List Accent 4"/>
    <w:basedOn w:val="a4"/>
    <w:uiPriority w:val="70"/>
    <w:semiHidden/>
    <w:rsid w:val="00861A27"/>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52">
    <w:name w:val="Dark List Accent 5"/>
    <w:basedOn w:val="a4"/>
    <w:uiPriority w:val="70"/>
    <w:semiHidden/>
    <w:rsid w:val="00861A27"/>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62">
    <w:name w:val="Dark List Accent 6"/>
    <w:basedOn w:val="a4"/>
    <w:uiPriority w:val="70"/>
    <w:semiHidden/>
    <w:rsid w:val="00861A27"/>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afff8">
    <w:name w:val="Date"/>
    <w:basedOn w:val="a2"/>
    <w:next w:val="a2"/>
    <w:link w:val="afff9"/>
    <w:uiPriority w:val="99"/>
    <w:semiHidden/>
    <w:rsid w:val="00861A27"/>
  </w:style>
  <w:style w:type="character" w:customStyle="1" w:styleId="afff9">
    <w:name w:val="Дата Знак"/>
    <w:basedOn w:val="a3"/>
    <w:link w:val="afff8"/>
    <w:uiPriority w:val="99"/>
    <w:semiHidden/>
    <w:rsid w:val="00861A27"/>
    <w:rPr>
      <w:rFonts w:eastAsiaTheme="minorEastAsia"/>
      <w:sz w:val="24"/>
      <w:lang w:val="en-GB"/>
    </w:rPr>
  </w:style>
  <w:style w:type="paragraph" w:styleId="afffa">
    <w:name w:val="Document Map"/>
    <w:basedOn w:val="a2"/>
    <w:link w:val="afffb"/>
    <w:uiPriority w:val="99"/>
    <w:semiHidden/>
    <w:rsid w:val="00861A27"/>
    <w:rPr>
      <w:rFonts w:ascii="Tahoma" w:hAnsi="Tahoma" w:cs="Tahoma"/>
      <w:sz w:val="16"/>
      <w:szCs w:val="16"/>
    </w:rPr>
  </w:style>
  <w:style w:type="character" w:customStyle="1" w:styleId="afffb">
    <w:name w:val="Схема документа Знак"/>
    <w:basedOn w:val="a3"/>
    <w:link w:val="afffa"/>
    <w:uiPriority w:val="99"/>
    <w:semiHidden/>
    <w:rsid w:val="00861A27"/>
    <w:rPr>
      <w:rFonts w:ascii="Tahoma" w:eastAsiaTheme="minorEastAsia" w:hAnsi="Tahoma" w:cs="Tahoma"/>
      <w:sz w:val="16"/>
      <w:szCs w:val="16"/>
      <w:lang w:val="en-GB"/>
    </w:rPr>
  </w:style>
  <w:style w:type="paragraph" w:styleId="afffc">
    <w:name w:val="E-mail Signature"/>
    <w:basedOn w:val="a2"/>
    <w:link w:val="afffd"/>
    <w:uiPriority w:val="99"/>
    <w:semiHidden/>
    <w:rsid w:val="00861A27"/>
  </w:style>
  <w:style w:type="character" w:customStyle="1" w:styleId="afffd">
    <w:name w:val="Электронная подпись Знак"/>
    <w:basedOn w:val="a3"/>
    <w:link w:val="afffc"/>
    <w:uiPriority w:val="99"/>
    <w:semiHidden/>
    <w:rsid w:val="00861A27"/>
    <w:rPr>
      <w:rFonts w:eastAsiaTheme="minorEastAsia"/>
      <w:sz w:val="24"/>
      <w:lang w:val="en-GB"/>
    </w:rPr>
  </w:style>
  <w:style w:type="character" w:styleId="afffe">
    <w:name w:val="endnote reference"/>
    <w:basedOn w:val="a3"/>
    <w:uiPriority w:val="99"/>
    <w:semiHidden/>
    <w:rsid w:val="00861A27"/>
    <w:rPr>
      <w:vertAlign w:val="superscript"/>
    </w:rPr>
  </w:style>
  <w:style w:type="paragraph" w:styleId="affff">
    <w:name w:val="endnote text"/>
    <w:basedOn w:val="a2"/>
    <w:link w:val="affff0"/>
    <w:uiPriority w:val="99"/>
    <w:semiHidden/>
    <w:rsid w:val="00861A27"/>
    <w:rPr>
      <w:sz w:val="20"/>
      <w:szCs w:val="20"/>
    </w:rPr>
  </w:style>
  <w:style w:type="character" w:customStyle="1" w:styleId="affff0">
    <w:name w:val="Текст концевой сноски Знак"/>
    <w:basedOn w:val="a3"/>
    <w:link w:val="affff"/>
    <w:uiPriority w:val="99"/>
    <w:semiHidden/>
    <w:rsid w:val="00861A27"/>
    <w:rPr>
      <w:rFonts w:eastAsiaTheme="minorEastAsia"/>
      <w:sz w:val="20"/>
      <w:szCs w:val="20"/>
      <w:lang w:val="en-GB"/>
    </w:rPr>
  </w:style>
  <w:style w:type="paragraph" w:styleId="affff1">
    <w:name w:val="envelope address"/>
    <w:basedOn w:val="a2"/>
    <w:uiPriority w:val="99"/>
    <w:semiHidden/>
    <w:rsid w:val="00861A27"/>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2c">
    <w:name w:val="envelope return"/>
    <w:basedOn w:val="a2"/>
    <w:uiPriority w:val="99"/>
    <w:semiHidden/>
    <w:rsid w:val="00861A27"/>
    <w:rPr>
      <w:rFonts w:asciiTheme="majorHAnsi" w:eastAsiaTheme="majorEastAsia" w:hAnsiTheme="majorHAnsi" w:cstheme="majorBidi"/>
      <w:sz w:val="20"/>
      <w:szCs w:val="20"/>
    </w:rPr>
  </w:style>
  <w:style w:type="character" w:styleId="affff2">
    <w:name w:val="FollowedHyperlink"/>
    <w:basedOn w:val="a3"/>
    <w:uiPriority w:val="99"/>
    <w:semiHidden/>
    <w:rsid w:val="00861A27"/>
    <w:rPr>
      <w:color w:val="7030A0" w:themeColor="followedHyperlink"/>
      <w:u w:val="single"/>
    </w:rPr>
  </w:style>
  <w:style w:type="character" w:styleId="HTML">
    <w:name w:val="HTML Acronym"/>
    <w:basedOn w:val="a3"/>
    <w:uiPriority w:val="99"/>
    <w:semiHidden/>
    <w:rsid w:val="00861A27"/>
  </w:style>
  <w:style w:type="paragraph" w:styleId="HTML0">
    <w:name w:val="HTML Address"/>
    <w:basedOn w:val="a2"/>
    <w:link w:val="HTML1"/>
    <w:uiPriority w:val="99"/>
    <w:semiHidden/>
    <w:rsid w:val="00861A27"/>
    <w:rPr>
      <w:i/>
      <w:iCs/>
    </w:rPr>
  </w:style>
  <w:style w:type="character" w:customStyle="1" w:styleId="HTML1">
    <w:name w:val="Адрес HTML Знак"/>
    <w:basedOn w:val="a3"/>
    <w:link w:val="HTML0"/>
    <w:uiPriority w:val="99"/>
    <w:semiHidden/>
    <w:rsid w:val="00861A27"/>
    <w:rPr>
      <w:rFonts w:eastAsiaTheme="minorEastAsia"/>
      <w:i/>
      <w:iCs/>
      <w:sz w:val="24"/>
      <w:lang w:val="en-GB"/>
    </w:rPr>
  </w:style>
  <w:style w:type="character" w:styleId="HTML2">
    <w:name w:val="HTML Cite"/>
    <w:basedOn w:val="a3"/>
    <w:uiPriority w:val="99"/>
    <w:semiHidden/>
    <w:rsid w:val="00861A27"/>
    <w:rPr>
      <w:i/>
      <w:iCs/>
    </w:rPr>
  </w:style>
  <w:style w:type="character" w:styleId="HTML3">
    <w:name w:val="HTML Code"/>
    <w:basedOn w:val="a3"/>
    <w:uiPriority w:val="99"/>
    <w:semiHidden/>
    <w:rsid w:val="00861A27"/>
    <w:rPr>
      <w:rFonts w:ascii="Consolas" w:hAnsi="Consolas" w:cs="Consolas"/>
      <w:sz w:val="20"/>
      <w:szCs w:val="20"/>
    </w:rPr>
  </w:style>
  <w:style w:type="character" w:styleId="HTML4">
    <w:name w:val="HTML Definition"/>
    <w:basedOn w:val="a3"/>
    <w:uiPriority w:val="99"/>
    <w:semiHidden/>
    <w:rsid w:val="00861A27"/>
    <w:rPr>
      <w:i/>
      <w:iCs/>
    </w:rPr>
  </w:style>
  <w:style w:type="character" w:styleId="HTML5">
    <w:name w:val="HTML Keyboard"/>
    <w:basedOn w:val="a3"/>
    <w:uiPriority w:val="99"/>
    <w:semiHidden/>
    <w:rsid w:val="00861A27"/>
    <w:rPr>
      <w:rFonts w:ascii="Consolas" w:hAnsi="Consolas" w:cs="Consolas"/>
      <w:sz w:val="20"/>
      <w:szCs w:val="20"/>
    </w:rPr>
  </w:style>
  <w:style w:type="paragraph" w:styleId="HTML6">
    <w:name w:val="HTML Preformatted"/>
    <w:basedOn w:val="a2"/>
    <w:link w:val="HTML7"/>
    <w:uiPriority w:val="99"/>
    <w:semiHidden/>
    <w:rsid w:val="00861A27"/>
    <w:rPr>
      <w:rFonts w:ascii="Consolas" w:hAnsi="Consolas" w:cs="Consolas"/>
      <w:sz w:val="20"/>
      <w:szCs w:val="20"/>
    </w:rPr>
  </w:style>
  <w:style w:type="character" w:customStyle="1" w:styleId="HTML7">
    <w:name w:val="Стандартный HTML Знак"/>
    <w:basedOn w:val="a3"/>
    <w:link w:val="HTML6"/>
    <w:uiPriority w:val="99"/>
    <w:semiHidden/>
    <w:rsid w:val="00861A27"/>
    <w:rPr>
      <w:rFonts w:ascii="Consolas" w:eastAsiaTheme="minorEastAsia" w:hAnsi="Consolas" w:cs="Consolas"/>
      <w:sz w:val="20"/>
      <w:szCs w:val="20"/>
      <w:lang w:val="en-GB"/>
    </w:rPr>
  </w:style>
  <w:style w:type="character" w:styleId="HTML8">
    <w:name w:val="HTML Sample"/>
    <w:basedOn w:val="a3"/>
    <w:uiPriority w:val="99"/>
    <w:semiHidden/>
    <w:rsid w:val="00861A27"/>
    <w:rPr>
      <w:rFonts w:ascii="Consolas" w:hAnsi="Consolas" w:cs="Consolas"/>
      <w:sz w:val="24"/>
      <w:szCs w:val="24"/>
    </w:rPr>
  </w:style>
  <w:style w:type="character" w:styleId="HTML9">
    <w:name w:val="HTML Typewriter"/>
    <w:basedOn w:val="a3"/>
    <w:uiPriority w:val="99"/>
    <w:semiHidden/>
    <w:rsid w:val="00861A27"/>
    <w:rPr>
      <w:rFonts w:ascii="Consolas" w:hAnsi="Consolas" w:cs="Consolas"/>
      <w:sz w:val="20"/>
      <w:szCs w:val="20"/>
    </w:rPr>
  </w:style>
  <w:style w:type="character" w:styleId="HTMLa">
    <w:name w:val="HTML Variable"/>
    <w:basedOn w:val="a3"/>
    <w:uiPriority w:val="99"/>
    <w:semiHidden/>
    <w:rsid w:val="00861A27"/>
    <w:rPr>
      <w:i/>
      <w:iCs/>
    </w:rPr>
  </w:style>
  <w:style w:type="paragraph" w:styleId="12">
    <w:name w:val="index 1"/>
    <w:basedOn w:val="a2"/>
    <w:next w:val="a2"/>
    <w:autoRedefine/>
    <w:uiPriority w:val="99"/>
    <w:semiHidden/>
    <w:rsid w:val="00861A27"/>
    <w:pPr>
      <w:ind w:left="240" w:hanging="240"/>
    </w:pPr>
  </w:style>
  <w:style w:type="paragraph" w:styleId="2d">
    <w:name w:val="index 2"/>
    <w:basedOn w:val="a2"/>
    <w:next w:val="a2"/>
    <w:autoRedefine/>
    <w:uiPriority w:val="99"/>
    <w:semiHidden/>
    <w:rsid w:val="00861A27"/>
    <w:pPr>
      <w:ind w:left="480" w:hanging="240"/>
    </w:pPr>
  </w:style>
  <w:style w:type="paragraph" w:styleId="38">
    <w:name w:val="index 3"/>
    <w:basedOn w:val="a2"/>
    <w:next w:val="a2"/>
    <w:autoRedefine/>
    <w:uiPriority w:val="99"/>
    <w:semiHidden/>
    <w:rsid w:val="00861A27"/>
    <w:pPr>
      <w:ind w:left="720" w:hanging="240"/>
    </w:pPr>
  </w:style>
  <w:style w:type="paragraph" w:styleId="44">
    <w:name w:val="index 4"/>
    <w:basedOn w:val="a2"/>
    <w:next w:val="a2"/>
    <w:autoRedefine/>
    <w:uiPriority w:val="99"/>
    <w:semiHidden/>
    <w:rsid w:val="00861A27"/>
    <w:pPr>
      <w:ind w:left="960" w:hanging="240"/>
    </w:pPr>
  </w:style>
  <w:style w:type="paragraph" w:styleId="54">
    <w:name w:val="index 5"/>
    <w:basedOn w:val="a2"/>
    <w:next w:val="a2"/>
    <w:autoRedefine/>
    <w:uiPriority w:val="99"/>
    <w:semiHidden/>
    <w:rsid w:val="00861A27"/>
    <w:pPr>
      <w:ind w:left="1200" w:hanging="240"/>
    </w:pPr>
  </w:style>
  <w:style w:type="paragraph" w:styleId="61">
    <w:name w:val="index 6"/>
    <w:basedOn w:val="a2"/>
    <w:next w:val="a2"/>
    <w:autoRedefine/>
    <w:uiPriority w:val="99"/>
    <w:semiHidden/>
    <w:rsid w:val="00861A27"/>
    <w:pPr>
      <w:ind w:left="1440" w:hanging="240"/>
    </w:pPr>
  </w:style>
  <w:style w:type="paragraph" w:styleId="71">
    <w:name w:val="index 7"/>
    <w:basedOn w:val="a2"/>
    <w:next w:val="a2"/>
    <w:autoRedefine/>
    <w:uiPriority w:val="99"/>
    <w:semiHidden/>
    <w:rsid w:val="00861A27"/>
    <w:pPr>
      <w:ind w:left="1680" w:hanging="240"/>
    </w:pPr>
  </w:style>
  <w:style w:type="paragraph" w:styleId="81">
    <w:name w:val="index 8"/>
    <w:basedOn w:val="a2"/>
    <w:next w:val="a2"/>
    <w:autoRedefine/>
    <w:uiPriority w:val="99"/>
    <w:semiHidden/>
    <w:rsid w:val="00861A27"/>
    <w:pPr>
      <w:ind w:left="1920" w:hanging="240"/>
    </w:pPr>
  </w:style>
  <w:style w:type="paragraph" w:styleId="91">
    <w:name w:val="index 9"/>
    <w:basedOn w:val="a2"/>
    <w:next w:val="a2"/>
    <w:autoRedefine/>
    <w:uiPriority w:val="99"/>
    <w:semiHidden/>
    <w:rsid w:val="00861A27"/>
    <w:pPr>
      <w:ind w:left="2160" w:hanging="240"/>
    </w:pPr>
  </w:style>
  <w:style w:type="paragraph" w:styleId="affff3">
    <w:name w:val="index heading"/>
    <w:basedOn w:val="a2"/>
    <w:next w:val="12"/>
    <w:uiPriority w:val="99"/>
    <w:semiHidden/>
    <w:rsid w:val="00861A27"/>
    <w:rPr>
      <w:rFonts w:asciiTheme="majorHAnsi" w:eastAsiaTheme="majorEastAsia" w:hAnsiTheme="majorHAnsi" w:cstheme="majorBidi"/>
      <w:b/>
      <w:bCs/>
    </w:rPr>
  </w:style>
  <w:style w:type="table" w:styleId="affff4">
    <w:name w:val="Light Grid"/>
    <w:basedOn w:val="a4"/>
    <w:uiPriority w:val="62"/>
    <w:semiHidden/>
    <w:rsid w:val="00861A2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62"/>
    <w:semiHidden/>
    <w:rsid w:val="00861A27"/>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23">
    <w:name w:val="Light Grid Accent 2"/>
    <w:basedOn w:val="a4"/>
    <w:uiPriority w:val="62"/>
    <w:semiHidden/>
    <w:rsid w:val="00861A27"/>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33">
    <w:name w:val="Light Grid Accent 3"/>
    <w:basedOn w:val="a4"/>
    <w:uiPriority w:val="62"/>
    <w:semiHidden/>
    <w:rsid w:val="00861A27"/>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43">
    <w:name w:val="Light Grid Accent 4"/>
    <w:basedOn w:val="a4"/>
    <w:uiPriority w:val="62"/>
    <w:semiHidden/>
    <w:rsid w:val="00861A27"/>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53">
    <w:name w:val="Light Grid Accent 5"/>
    <w:basedOn w:val="a4"/>
    <w:uiPriority w:val="62"/>
    <w:semiHidden/>
    <w:rsid w:val="00861A2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63">
    <w:name w:val="Light Grid Accent 6"/>
    <w:basedOn w:val="a4"/>
    <w:uiPriority w:val="62"/>
    <w:semiHidden/>
    <w:rsid w:val="00861A2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affff5">
    <w:name w:val="Light List"/>
    <w:basedOn w:val="a4"/>
    <w:uiPriority w:val="61"/>
    <w:semiHidden/>
    <w:rsid w:val="00861A2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61"/>
    <w:semiHidden/>
    <w:rsid w:val="00861A27"/>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24">
    <w:name w:val="Light List Accent 2"/>
    <w:basedOn w:val="a4"/>
    <w:uiPriority w:val="61"/>
    <w:semiHidden/>
    <w:rsid w:val="00861A27"/>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34">
    <w:name w:val="Light List Accent 3"/>
    <w:basedOn w:val="a4"/>
    <w:uiPriority w:val="61"/>
    <w:semiHidden/>
    <w:rsid w:val="00861A27"/>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44">
    <w:name w:val="Light List Accent 4"/>
    <w:basedOn w:val="a4"/>
    <w:uiPriority w:val="61"/>
    <w:semiHidden/>
    <w:rsid w:val="00861A27"/>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54">
    <w:name w:val="Light List Accent 5"/>
    <w:basedOn w:val="a4"/>
    <w:uiPriority w:val="61"/>
    <w:semiHidden/>
    <w:rsid w:val="00861A2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64">
    <w:name w:val="Light List Accent 6"/>
    <w:basedOn w:val="a4"/>
    <w:uiPriority w:val="61"/>
    <w:semiHidden/>
    <w:rsid w:val="00861A2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affff6">
    <w:name w:val="Light Shading"/>
    <w:basedOn w:val="a4"/>
    <w:uiPriority w:val="60"/>
    <w:semiHidden/>
    <w:rsid w:val="00861A2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60"/>
    <w:semiHidden/>
    <w:rsid w:val="00861A27"/>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25">
    <w:name w:val="Light Shading Accent 2"/>
    <w:basedOn w:val="a4"/>
    <w:uiPriority w:val="60"/>
    <w:semiHidden/>
    <w:rsid w:val="00861A27"/>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35">
    <w:name w:val="Light Shading Accent 3"/>
    <w:basedOn w:val="a4"/>
    <w:uiPriority w:val="60"/>
    <w:semiHidden/>
    <w:rsid w:val="00861A27"/>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45">
    <w:name w:val="Light Shading Accent 4"/>
    <w:basedOn w:val="a4"/>
    <w:uiPriority w:val="60"/>
    <w:semiHidden/>
    <w:rsid w:val="00861A27"/>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55">
    <w:name w:val="Light Shading Accent 5"/>
    <w:basedOn w:val="a4"/>
    <w:uiPriority w:val="60"/>
    <w:semiHidden/>
    <w:rsid w:val="00861A27"/>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65">
    <w:name w:val="Light Shading Accent 6"/>
    <w:basedOn w:val="a4"/>
    <w:uiPriority w:val="60"/>
    <w:semiHidden/>
    <w:rsid w:val="00861A27"/>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affff7">
    <w:name w:val="line number"/>
    <w:basedOn w:val="a3"/>
    <w:uiPriority w:val="99"/>
    <w:semiHidden/>
    <w:rsid w:val="00861A27"/>
  </w:style>
  <w:style w:type="paragraph" w:styleId="affff8">
    <w:name w:val="List"/>
    <w:basedOn w:val="a2"/>
    <w:uiPriority w:val="99"/>
    <w:semiHidden/>
    <w:rsid w:val="00861A27"/>
    <w:pPr>
      <w:ind w:left="283" w:hanging="283"/>
      <w:contextualSpacing/>
    </w:pPr>
  </w:style>
  <w:style w:type="paragraph" w:styleId="2e">
    <w:name w:val="List 2"/>
    <w:basedOn w:val="a2"/>
    <w:uiPriority w:val="99"/>
    <w:semiHidden/>
    <w:rsid w:val="00861A27"/>
    <w:pPr>
      <w:ind w:left="566" w:hanging="283"/>
      <w:contextualSpacing/>
    </w:pPr>
  </w:style>
  <w:style w:type="paragraph" w:styleId="39">
    <w:name w:val="List 3"/>
    <w:basedOn w:val="a2"/>
    <w:uiPriority w:val="99"/>
    <w:semiHidden/>
    <w:rsid w:val="00861A27"/>
    <w:pPr>
      <w:ind w:left="849" w:hanging="283"/>
      <w:contextualSpacing/>
    </w:pPr>
  </w:style>
  <w:style w:type="paragraph" w:styleId="45">
    <w:name w:val="List 4"/>
    <w:basedOn w:val="a2"/>
    <w:uiPriority w:val="99"/>
    <w:semiHidden/>
    <w:rsid w:val="00861A27"/>
    <w:pPr>
      <w:ind w:left="1132" w:hanging="283"/>
      <w:contextualSpacing/>
    </w:pPr>
  </w:style>
  <w:style w:type="paragraph" w:styleId="55">
    <w:name w:val="List 5"/>
    <w:basedOn w:val="a2"/>
    <w:uiPriority w:val="99"/>
    <w:semiHidden/>
    <w:rsid w:val="00861A27"/>
    <w:pPr>
      <w:ind w:left="1415" w:hanging="283"/>
      <w:contextualSpacing/>
    </w:pPr>
  </w:style>
  <w:style w:type="paragraph" w:styleId="20">
    <w:name w:val="List Bullet 2"/>
    <w:basedOn w:val="a2"/>
    <w:uiPriority w:val="99"/>
    <w:semiHidden/>
    <w:rsid w:val="00861A27"/>
    <w:pPr>
      <w:numPr>
        <w:numId w:val="10"/>
      </w:numPr>
      <w:contextualSpacing/>
    </w:pPr>
  </w:style>
  <w:style w:type="paragraph" w:styleId="40">
    <w:name w:val="List Bullet 4"/>
    <w:basedOn w:val="a2"/>
    <w:uiPriority w:val="99"/>
    <w:semiHidden/>
    <w:rsid w:val="00861A27"/>
    <w:pPr>
      <w:numPr>
        <w:numId w:val="12"/>
      </w:numPr>
      <w:contextualSpacing/>
    </w:pPr>
  </w:style>
  <w:style w:type="paragraph" w:styleId="50">
    <w:name w:val="List Bullet 5"/>
    <w:basedOn w:val="a2"/>
    <w:uiPriority w:val="99"/>
    <w:semiHidden/>
    <w:rsid w:val="00861A27"/>
    <w:pPr>
      <w:numPr>
        <w:numId w:val="13"/>
      </w:numPr>
      <w:contextualSpacing/>
    </w:pPr>
  </w:style>
  <w:style w:type="paragraph" w:styleId="affff9">
    <w:name w:val="List Continue"/>
    <w:basedOn w:val="a2"/>
    <w:uiPriority w:val="99"/>
    <w:semiHidden/>
    <w:rsid w:val="00861A27"/>
    <w:pPr>
      <w:spacing w:after="120"/>
      <w:ind w:left="283"/>
      <w:contextualSpacing/>
    </w:pPr>
  </w:style>
  <w:style w:type="paragraph" w:styleId="2f">
    <w:name w:val="List Continue 2"/>
    <w:basedOn w:val="a2"/>
    <w:uiPriority w:val="99"/>
    <w:semiHidden/>
    <w:rsid w:val="00861A27"/>
    <w:pPr>
      <w:spacing w:after="120"/>
      <w:ind w:left="566"/>
      <w:contextualSpacing/>
    </w:pPr>
  </w:style>
  <w:style w:type="paragraph" w:styleId="3a">
    <w:name w:val="List Continue 3"/>
    <w:basedOn w:val="a2"/>
    <w:uiPriority w:val="99"/>
    <w:semiHidden/>
    <w:rsid w:val="00861A27"/>
    <w:pPr>
      <w:spacing w:after="120"/>
      <w:ind w:left="849"/>
      <w:contextualSpacing/>
    </w:pPr>
  </w:style>
  <w:style w:type="paragraph" w:styleId="46">
    <w:name w:val="List Continue 4"/>
    <w:basedOn w:val="a2"/>
    <w:uiPriority w:val="99"/>
    <w:semiHidden/>
    <w:rsid w:val="00861A27"/>
    <w:pPr>
      <w:spacing w:after="120"/>
      <w:ind w:left="1132"/>
      <w:contextualSpacing/>
    </w:pPr>
  </w:style>
  <w:style w:type="paragraph" w:styleId="56">
    <w:name w:val="List Continue 5"/>
    <w:basedOn w:val="a2"/>
    <w:uiPriority w:val="99"/>
    <w:semiHidden/>
    <w:rsid w:val="00861A27"/>
    <w:pPr>
      <w:spacing w:after="120"/>
      <w:ind w:left="1415"/>
      <w:contextualSpacing/>
    </w:pPr>
  </w:style>
  <w:style w:type="paragraph" w:styleId="a">
    <w:name w:val="List Number"/>
    <w:basedOn w:val="a2"/>
    <w:uiPriority w:val="99"/>
    <w:semiHidden/>
    <w:rsid w:val="00861A27"/>
    <w:pPr>
      <w:numPr>
        <w:numId w:val="14"/>
      </w:numPr>
      <w:contextualSpacing/>
    </w:pPr>
  </w:style>
  <w:style w:type="paragraph" w:styleId="2">
    <w:name w:val="List Number 2"/>
    <w:basedOn w:val="a2"/>
    <w:uiPriority w:val="99"/>
    <w:semiHidden/>
    <w:rsid w:val="00861A27"/>
    <w:pPr>
      <w:numPr>
        <w:numId w:val="15"/>
      </w:numPr>
      <w:contextualSpacing/>
    </w:pPr>
  </w:style>
  <w:style w:type="paragraph" w:styleId="3">
    <w:name w:val="List Number 3"/>
    <w:basedOn w:val="a2"/>
    <w:uiPriority w:val="99"/>
    <w:semiHidden/>
    <w:rsid w:val="00861A27"/>
    <w:pPr>
      <w:numPr>
        <w:numId w:val="16"/>
      </w:numPr>
      <w:contextualSpacing/>
    </w:pPr>
  </w:style>
  <w:style w:type="paragraph" w:styleId="4">
    <w:name w:val="List Number 4"/>
    <w:basedOn w:val="a2"/>
    <w:uiPriority w:val="99"/>
    <w:semiHidden/>
    <w:rsid w:val="00861A27"/>
    <w:pPr>
      <w:numPr>
        <w:numId w:val="17"/>
      </w:numPr>
      <w:contextualSpacing/>
    </w:pPr>
  </w:style>
  <w:style w:type="paragraph" w:styleId="5">
    <w:name w:val="List Number 5"/>
    <w:basedOn w:val="a2"/>
    <w:uiPriority w:val="99"/>
    <w:semiHidden/>
    <w:rsid w:val="00861A27"/>
    <w:pPr>
      <w:numPr>
        <w:numId w:val="18"/>
      </w:numPr>
      <w:contextualSpacing/>
    </w:pPr>
  </w:style>
  <w:style w:type="paragraph" w:styleId="affffa">
    <w:name w:val="macro"/>
    <w:link w:val="affffb"/>
    <w:uiPriority w:val="99"/>
    <w:semiHidden/>
    <w:rsid w:val="00861A27"/>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affffb">
    <w:name w:val="Текст макроса Знак"/>
    <w:basedOn w:val="a3"/>
    <w:link w:val="affffa"/>
    <w:uiPriority w:val="99"/>
    <w:semiHidden/>
    <w:rsid w:val="00861A27"/>
    <w:rPr>
      <w:rFonts w:ascii="Consolas" w:eastAsiaTheme="minorEastAsia" w:hAnsi="Consolas" w:cs="Consolas"/>
      <w:sz w:val="20"/>
      <w:szCs w:val="20"/>
    </w:rPr>
  </w:style>
  <w:style w:type="table" w:styleId="13">
    <w:name w:val="Medium Grid 1"/>
    <w:basedOn w:val="a4"/>
    <w:uiPriority w:val="67"/>
    <w:semiHidden/>
    <w:rsid w:val="00861A2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67"/>
    <w:semiHidden/>
    <w:rsid w:val="00861A27"/>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1-2">
    <w:name w:val="Medium Grid 1 Accent 2"/>
    <w:basedOn w:val="a4"/>
    <w:uiPriority w:val="67"/>
    <w:semiHidden/>
    <w:rsid w:val="00861A27"/>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1-3">
    <w:name w:val="Medium Grid 1 Accent 3"/>
    <w:basedOn w:val="a4"/>
    <w:uiPriority w:val="67"/>
    <w:semiHidden/>
    <w:rsid w:val="00861A27"/>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1-4">
    <w:name w:val="Medium Grid 1 Accent 4"/>
    <w:basedOn w:val="a4"/>
    <w:uiPriority w:val="67"/>
    <w:semiHidden/>
    <w:rsid w:val="00861A27"/>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1-5">
    <w:name w:val="Medium Grid 1 Accent 5"/>
    <w:basedOn w:val="a4"/>
    <w:uiPriority w:val="67"/>
    <w:semiHidden/>
    <w:rsid w:val="00861A2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1-6">
    <w:name w:val="Medium Grid 1 Accent 6"/>
    <w:basedOn w:val="a4"/>
    <w:uiPriority w:val="67"/>
    <w:semiHidden/>
    <w:rsid w:val="00861A2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2f0">
    <w:name w:val="Medium Grid 2"/>
    <w:basedOn w:val="a4"/>
    <w:uiPriority w:val="68"/>
    <w:semiHidden/>
    <w:rsid w:val="00861A2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2-1">
    <w:name w:val="Medium Grid 2 Accent 1"/>
    <w:basedOn w:val="a4"/>
    <w:uiPriority w:val="68"/>
    <w:semiHidden/>
    <w:rsid w:val="00861A27"/>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2-2">
    <w:name w:val="Medium Grid 2 Accent 2"/>
    <w:basedOn w:val="a4"/>
    <w:uiPriority w:val="68"/>
    <w:semiHidden/>
    <w:rsid w:val="00861A27"/>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2-3">
    <w:name w:val="Medium Grid 2 Accent 3"/>
    <w:basedOn w:val="a4"/>
    <w:uiPriority w:val="68"/>
    <w:semiHidden/>
    <w:rsid w:val="00861A27"/>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2-4">
    <w:name w:val="Medium Grid 2 Accent 4"/>
    <w:basedOn w:val="a4"/>
    <w:uiPriority w:val="68"/>
    <w:semiHidden/>
    <w:rsid w:val="00861A27"/>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2-5">
    <w:name w:val="Medium Grid 2 Accent 5"/>
    <w:basedOn w:val="a4"/>
    <w:uiPriority w:val="68"/>
    <w:semiHidden/>
    <w:rsid w:val="00861A2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2-6">
    <w:name w:val="Medium Grid 2 Accent 6"/>
    <w:basedOn w:val="a4"/>
    <w:uiPriority w:val="68"/>
    <w:semiHidden/>
    <w:rsid w:val="00861A2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3b">
    <w:name w:val="Medium Grid 3"/>
    <w:basedOn w:val="a4"/>
    <w:uiPriority w:val="69"/>
    <w:semiHidden/>
    <w:rsid w:val="00861A2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3-1">
    <w:name w:val="Medium Grid 3 Accent 1"/>
    <w:basedOn w:val="a4"/>
    <w:uiPriority w:val="69"/>
    <w:semiHidden/>
    <w:rsid w:val="00861A2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3-2">
    <w:name w:val="Medium Grid 3 Accent 2"/>
    <w:basedOn w:val="a4"/>
    <w:uiPriority w:val="69"/>
    <w:semiHidden/>
    <w:rsid w:val="00861A2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3-3">
    <w:name w:val="Medium Grid 3 Accent 3"/>
    <w:basedOn w:val="a4"/>
    <w:uiPriority w:val="69"/>
    <w:semiHidden/>
    <w:rsid w:val="00861A2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3-4">
    <w:name w:val="Medium Grid 3 Accent 4"/>
    <w:basedOn w:val="a4"/>
    <w:uiPriority w:val="69"/>
    <w:semiHidden/>
    <w:rsid w:val="00861A2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3-5">
    <w:name w:val="Medium Grid 3 Accent 5"/>
    <w:basedOn w:val="a4"/>
    <w:uiPriority w:val="69"/>
    <w:semiHidden/>
    <w:rsid w:val="00861A2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3-6">
    <w:name w:val="Medium Grid 3 Accent 6"/>
    <w:basedOn w:val="a4"/>
    <w:uiPriority w:val="69"/>
    <w:semiHidden/>
    <w:rsid w:val="00861A2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14">
    <w:name w:val="Medium List 1"/>
    <w:basedOn w:val="a4"/>
    <w:uiPriority w:val="65"/>
    <w:semiHidden/>
    <w:rsid w:val="00861A2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4"/>
    <w:uiPriority w:val="65"/>
    <w:semiHidden/>
    <w:rsid w:val="00861A27"/>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1-20">
    <w:name w:val="Medium List 1 Accent 2"/>
    <w:basedOn w:val="a4"/>
    <w:uiPriority w:val="65"/>
    <w:semiHidden/>
    <w:rsid w:val="00861A27"/>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1-30">
    <w:name w:val="Medium List 1 Accent 3"/>
    <w:basedOn w:val="a4"/>
    <w:uiPriority w:val="65"/>
    <w:semiHidden/>
    <w:rsid w:val="00861A27"/>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1-40">
    <w:name w:val="Medium List 1 Accent 4"/>
    <w:basedOn w:val="a4"/>
    <w:uiPriority w:val="65"/>
    <w:semiHidden/>
    <w:rsid w:val="00861A27"/>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1-50">
    <w:name w:val="Medium List 1 Accent 5"/>
    <w:basedOn w:val="a4"/>
    <w:uiPriority w:val="65"/>
    <w:semiHidden/>
    <w:rsid w:val="00861A27"/>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1-60">
    <w:name w:val="Medium List 1 Accent 6"/>
    <w:basedOn w:val="a4"/>
    <w:uiPriority w:val="65"/>
    <w:semiHidden/>
    <w:rsid w:val="00861A27"/>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2f1">
    <w:name w:val="Medium List 2"/>
    <w:basedOn w:val="a4"/>
    <w:uiPriority w:val="66"/>
    <w:semiHidden/>
    <w:rsid w:val="00861A2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2-10">
    <w:name w:val="Medium List 2 Accent 1"/>
    <w:basedOn w:val="a4"/>
    <w:uiPriority w:val="66"/>
    <w:semiHidden/>
    <w:rsid w:val="00861A27"/>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2-20">
    <w:name w:val="Medium List 2 Accent 2"/>
    <w:basedOn w:val="a4"/>
    <w:uiPriority w:val="66"/>
    <w:semiHidden/>
    <w:rsid w:val="00861A27"/>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2-30">
    <w:name w:val="Medium List 2 Accent 3"/>
    <w:basedOn w:val="a4"/>
    <w:uiPriority w:val="66"/>
    <w:semiHidden/>
    <w:rsid w:val="00861A27"/>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2-40">
    <w:name w:val="Medium List 2 Accent 4"/>
    <w:basedOn w:val="a4"/>
    <w:uiPriority w:val="66"/>
    <w:semiHidden/>
    <w:rsid w:val="00861A27"/>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2-50">
    <w:name w:val="Medium List 2 Accent 5"/>
    <w:basedOn w:val="a4"/>
    <w:uiPriority w:val="66"/>
    <w:semiHidden/>
    <w:rsid w:val="00861A2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2-60">
    <w:name w:val="Medium List 2 Accent 6"/>
    <w:basedOn w:val="a4"/>
    <w:uiPriority w:val="66"/>
    <w:semiHidden/>
    <w:rsid w:val="00861A2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15">
    <w:name w:val="Medium Shading 1"/>
    <w:basedOn w:val="a4"/>
    <w:uiPriority w:val="63"/>
    <w:semiHidden/>
    <w:rsid w:val="00861A2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4"/>
    <w:uiPriority w:val="63"/>
    <w:semiHidden/>
    <w:rsid w:val="00861A27"/>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1-21">
    <w:name w:val="Medium Shading 1 Accent 2"/>
    <w:basedOn w:val="a4"/>
    <w:uiPriority w:val="63"/>
    <w:semiHidden/>
    <w:rsid w:val="00861A27"/>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1-31">
    <w:name w:val="Medium Shading 1 Accent 3"/>
    <w:basedOn w:val="a4"/>
    <w:uiPriority w:val="63"/>
    <w:semiHidden/>
    <w:rsid w:val="00861A27"/>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1-41">
    <w:name w:val="Medium Shading 1 Accent 4"/>
    <w:basedOn w:val="a4"/>
    <w:uiPriority w:val="63"/>
    <w:semiHidden/>
    <w:rsid w:val="00861A27"/>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1-51">
    <w:name w:val="Medium Shading 1 Accent 5"/>
    <w:basedOn w:val="a4"/>
    <w:uiPriority w:val="63"/>
    <w:semiHidden/>
    <w:rsid w:val="00861A2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1-61">
    <w:name w:val="Medium Shading 1 Accent 6"/>
    <w:basedOn w:val="a4"/>
    <w:uiPriority w:val="63"/>
    <w:semiHidden/>
    <w:rsid w:val="00861A2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2f2">
    <w:name w:val="Medium Shading 2"/>
    <w:basedOn w:val="a4"/>
    <w:uiPriority w:val="64"/>
    <w:semiHidden/>
    <w:rsid w:val="00861A2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4"/>
    <w:uiPriority w:val="64"/>
    <w:semiHidden/>
    <w:rsid w:val="00861A2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4"/>
    <w:uiPriority w:val="64"/>
    <w:semiHidden/>
    <w:rsid w:val="00861A2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4"/>
    <w:uiPriority w:val="64"/>
    <w:semiHidden/>
    <w:rsid w:val="00861A2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4"/>
    <w:uiPriority w:val="64"/>
    <w:semiHidden/>
    <w:rsid w:val="00861A2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4"/>
    <w:uiPriority w:val="64"/>
    <w:semiHidden/>
    <w:rsid w:val="00861A2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4"/>
    <w:uiPriority w:val="64"/>
    <w:semiHidden/>
    <w:rsid w:val="00861A2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affffc">
    <w:name w:val="Message Header"/>
    <w:basedOn w:val="a2"/>
    <w:link w:val="affffd"/>
    <w:uiPriority w:val="99"/>
    <w:semiHidden/>
    <w:rsid w:val="00861A2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affffd">
    <w:name w:val="Шапка Знак"/>
    <w:basedOn w:val="a3"/>
    <w:link w:val="affffc"/>
    <w:uiPriority w:val="99"/>
    <w:semiHidden/>
    <w:rsid w:val="00861A27"/>
    <w:rPr>
      <w:rFonts w:asciiTheme="majorHAnsi" w:eastAsiaTheme="majorEastAsia" w:hAnsiTheme="majorHAnsi" w:cstheme="majorBidi"/>
      <w:sz w:val="24"/>
      <w:szCs w:val="24"/>
      <w:shd w:val="pct20" w:color="auto" w:fill="auto"/>
      <w:lang w:val="en-GB"/>
    </w:rPr>
  </w:style>
  <w:style w:type="paragraph" w:styleId="affffe">
    <w:name w:val="Normal (Web)"/>
    <w:basedOn w:val="a2"/>
    <w:uiPriority w:val="99"/>
    <w:semiHidden/>
    <w:rsid w:val="00861A27"/>
    <w:rPr>
      <w:rFonts w:ascii="Times New Roman" w:hAnsi="Times New Roman" w:cs="Times New Roman"/>
      <w:szCs w:val="24"/>
    </w:rPr>
  </w:style>
  <w:style w:type="paragraph" w:styleId="afffff">
    <w:name w:val="Normal Indent"/>
    <w:basedOn w:val="a2"/>
    <w:uiPriority w:val="99"/>
    <w:semiHidden/>
    <w:rsid w:val="00861A27"/>
    <w:pPr>
      <w:ind w:left="720"/>
    </w:pPr>
  </w:style>
  <w:style w:type="paragraph" w:customStyle="1" w:styleId="NoteHeading1">
    <w:name w:val="Note Heading1"/>
    <w:basedOn w:val="a2"/>
    <w:next w:val="a2"/>
    <w:link w:val="NoteHeadingChar"/>
    <w:uiPriority w:val="99"/>
    <w:semiHidden/>
    <w:rsid w:val="00861A27"/>
  </w:style>
  <w:style w:type="character" w:customStyle="1" w:styleId="NoteHeadingChar">
    <w:name w:val="Note Heading Char"/>
    <w:basedOn w:val="a3"/>
    <w:link w:val="NoteHeading1"/>
    <w:uiPriority w:val="99"/>
    <w:semiHidden/>
    <w:rsid w:val="00861A27"/>
    <w:rPr>
      <w:rFonts w:eastAsiaTheme="minorEastAsia"/>
      <w:sz w:val="24"/>
      <w:lang w:val="en-GB"/>
    </w:rPr>
  </w:style>
  <w:style w:type="character" w:styleId="afffff0">
    <w:name w:val="Placeholder Text"/>
    <w:basedOn w:val="a3"/>
    <w:uiPriority w:val="99"/>
    <w:semiHidden/>
    <w:rsid w:val="00861A27"/>
    <w:rPr>
      <w:color w:val="auto"/>
      <w:bdr w:val="none" w:sz="0" w:space="0" w:color="auto"/>
      <w:shd w:val="clear" w:color="auto" w:fill="DFDFDF" w:themeFill="background2" w:themeFillShade="E6"/>
    </w:rPr>
  </w:style>
  <w:style w:type="paragraph" w:styleId="afffff1">
    <w:name w:val="Plain Text"/>
    <w:basedOn w:val="a2"/>
    <w:link w:val="afffff2"/>
    <w:uiPriority w:val="99"/>
    <w:semiHidden/>
    <w:rsid w:val="00861A27"/>
    <w:rPr>
      <w:rFonts w:ascii="Consolas" w:hAnsi="Consolas" w:cs="Consolas"/>
      <w:sz w:val="21"/>
      <w:szCs w:val="21"/>
    </w:rPr>
  </w:style>
  <w:style w:type="character" w:customStyle="1" w:styleId="afffff2">
    <w:name w:val="Текст Знак"/>
    <w:basedOn w:val="a3"/>
    <w:link w:val="afffff1"/>
    <w:uiPriority w:val="99"/>
    <w:semiHidden/>
    <w:rsid w:val="00861A27"/>
    <w:rPr>
      <w:rFonts w:ascii="Consolas" w:eastAsiaTheme="minorEastAsia" w:hAnsi="Consolas" w:cs="Consolas"/>
      <w:sz w:val="21"/>
      <w:szCs w:val="21"/>
      <w:lang w:val="en-GB"/>
    </w:rPr>
  </w:style>
  <w:style w:type="paragraph" w:styleId="afffff3">
    <w:name w:val="Salutation"/>
    <w:basedOn w:val="a2"/>
    <w:next w:val="a2"/>
    <w:link w:val="afffff4"/>
    <w:uiPriority w:val="99"/>
    <w:semiHidden/>
    <w:rsid w:val="00861A27"/>
  </w:style>
  <w:style w:type="character" w:customStyle="1" w:styleId="afffff4">
    <w:name w:val="Приветствие Знак"/>
    <w:basedOn w:val="a3"/>
    <w:link w:val="afffff3"/>
    <w:uiPriority w:val="99"/>
    <w:semiHidden/>
    <w:rsid w:val="00861A27"/>
    <w:rPr>
      <w:rFonts w:eastAsiaTheme="minorEastAsia"/>
      <w:sz w:val="24"/>
      <w:lang w:val="en-GB"/>
    </w:rPr>
  </w:style>
  <w:style w:type="paragraph" w:styleId="afffff5">
    <w:name w:val="Signature"/>
    <w:basedOn w:val="a2"/>
    <w:link w:val="afffff6"/>
    <w:uiPriority w:val="99"/>
    <w:semiHidden/>
    <w:rsid w:val="00861A27"/>
    <w:pPr>
      <w:ind w:left="4252"/>
    </w:pPr>
  </w:style>
  <w:style w:type="character" w:customStyle="1" w:styleId="afffff6">
    <w:name w:val="Подпись Знак"/>
    <w:basedOn w:val="a3"/>
    <w:link w:val="afffff5"/>
    <w:uiPriority w:val="99"/>
    <w:semiHidden/>
    <w:rsid w:val="00861A27"/>
    <w:rPr>
      <w:rFonts w:eastAsiaTheme="minorEastAsia"/>
      <w:sz w:val="24"/>
      <w:lang w:val="en-GB"/>
    </w:rPr>
  </w:style>
  <w:style w:type="table" w:styleId="16">
    <w:name w:val="Table 3D effects 1"/>
    <w:basedOn w:val="a4"/>
    <w:uiPriority w:val="99"/>
    <w:semiHidden/>
    <w:unhideWhenUsed/>
    <w:rsid w:val="00861A27"/>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4"/>
    <w:uiPriority w:val="99"/>
    <w:semiHidden/>
    <w:unhideWhenUsed/>
    <w:rsid w:val="00861A27"/>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4"/>
    <w:uiPriority w:val="99"/>
    <w:semiHidden/>
    <w:unhideWhenUsed/>
    <w:rsid w:val="00861A27"/>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4"/>
    <w:uiPriority w:val="99"/>
    <w:semiHidden/>
    <w:unhideWhenUsed/>
    <w:rsid w:val="00861A27"/>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4"/>
    <w:uiPriority w:val="99"/>
    <w:semiHidden/>
    <w:unhideWhenUsed/>
    <w:rsid w:val="00861A27"/>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4"/>
    <w:uiPriority w:val="99"/>
    <w:semiHidden/>
    <w:unhideWhenUsed/>
    <w:rsid w:val="00861A27"/>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uiPriority w:val="99"/>
    <w:semiHidden/>
    <w:unhideWhenUsed/>
    <w:rsid w:val="00861A27"/>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uiPriority w:val="99"/>
    <w:semiHidden/>
    <w:unhideWhenUsed/>
    <w:rsid w:val="00861A27"/>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4"/>
    <w:uiPriority w:val="99"/>
    <w:semiHidden/>
    <w:unhideWhenUsed/>
    <w:rsid w:val="00861A27"/>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uiPriority w:val="99"/>
    <w:semiHidden/>
    <w:unhideWhenUsed/>
    <w:rsid w:val="00861A27"/>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uiPriority w:val="99"/>
    <w:semiHidden/>
    <w:unhideWhenUsed/>
    <w:rsid w:val="00861A27"/>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4"/>
    <w:uiPriority w:val="99"/>
    <w:semiHidden/>
    <w:unhideWhenUsed/>
    <w:rsid w:val="00861A27"/>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861A27"/>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861A27"/>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861A27"/>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7">
    <w:name w:val="Table Contemporary"/>
    <w:basedOn w:val="a4"/>
    <w:uiPriority w:val="99"/>
    <w:semiHidden/>
    <w:unhideWhenUsed/>
    <w:rsid w:val="00861A27"/>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8">
    <w:name w:val="Table Elegant"/>
    <w:basedOn w:val="a4"/>
    <w:uiPriority w:val="99"/>
    <w:semiHidden/>
    <w:unhideWhenUsed/>
    <w:rsid w:val="00861A27"/>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4"/>
    <w:uiPriority w:val="99"/>
    <w:semiHidden/>
    <w:unhideWhenUsed/>
    <w:rsid w:val="00861A2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4"/>
    <w:uiPriority w:val="99"/>
    <w:semiHidden/>
    <w:unhideWhenUsed/>
    <w:rsid w:val="00861A27"/>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4"/>
    <w:uiPriority w:val="99"/>
    <w:semiHidden/>
    <w:unhideWhenUsed/>
    <w:rsid w:val="00861A27"/>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uiPriority w:val="99"/>
    <w:semiHidden/>
    <w:unhideWhenUsed/>
    <w:rsid w:val="00861A27"/>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uiPriority w:val="99"/>
    <w:semiHidden/>
    <w:unhideWhenUsed/>
    <w:rsid w:val="00861A27"/>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861A27"/>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861A27"/>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861A27"/>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List 1"/>
    <w:basedOn w:val="a4"/>
    <w:uiPriority w:val="99"/>
    <w:semiHidden/>
    <w:unhideWhenUsed/>
    <w:rsid w:val="00861A27"/>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4"/>
    <w:uiPriority w:val="99"/>
    <w:semiHidden/>
    <w:unhideWhenUsed/>
    <w:rsid w:val="00861A27"/>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4"/>
    <w:uiPriority w:val="99"/>
    <w:semiHidden/>
    <w:unhideWhenUsed/>
    <w:rsid w:val="00861A27"/>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uiPriority w:val="99"/>
    <w:semiHidden/>
    <w:unhideWhenUsed/>
    <w:rsid w:val="00861A27"/>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uiPriority w:val="99"/>
    <w:semiHidden/>
    <w:unhideWhenUsed/>
    <w:rsid w:val="00861A27"/>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4"/>
    <w:uiPriority w:val="99"/>
    <w:semiHidden/>
    <w:unhideWhenUsed/>
    <w:rsid w:val="00861A27"/>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861A27"/>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861A27"/>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9">
    <w:name w:val="table of authorities"/>
    <w:basedOn w:val="a2"/>
    <w:next w:val="a2"/>
    <w:uiPriority w:val="99"/>
    <w:semiHidden/>
    <w:rsid w:val="00861A27"/>
    <w:pPr>
      <w:ind w:left="240" w:hanging="240"/>
    </w:pPr>
  </w:style>
  <w:style w:type="paragraph" w:styleId="afffffa">
    <w:name w:val="table of figures"/>
    <w:basedOn w:val="a2"/>
    <w:next w:val="a2"/>
    <w:uiPriority w:val="99"/>
    <w:semiHidden/>
    <w:rsid w:val="00861A27"/>
  </w:style>
  <w:style w:type="table" w:styleId="afffffb">
    <w:name w:val="Table Professional"/>
    <w:basedOn w:val="a4"/>
    <w:uiPriority w:val="99"/>
    <w:semiHidden/>
    <w:unhideWhenUsed/>
    <w:rsid w:val="00861A2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b">
    <w:name w:val="Table Simple 1"/>
    <w:basedOn w:val="a4"/>
    <w:uiPriority w:val="99"/>
    <w:semiHidden/>
    <w:unhideWhenUsed/>
    <w:rsid w:val="00861A27"/>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4"/>
    <w:uiPriority w:val="99"/>
    <w:semiHidden/>
    <w:unhideWhenUsed/>
    <w:rsid w:val="00861A27"/>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4"/>
    <w:uiPriority w:val="99"/>
    <w:semiHidden/>
    <w:unhideWhenUsed/>
    <w:rsid w:val="00861A27"/>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Subtle 1"/>
    <w:basedOn w:val="a4"/>
    <w:uiPriority w:val="99"/>
    <w:semiHidden/>
    <w:unhideWhenUsed/>
    <w:rsid w:val="00861A27"/>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4"/>
    <w:uiPriority w:val="99"/>
    <w:semiHidden/>
    <w:unhideWhenUsed/>
    <w:rsid w:val="00861A27"/>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c">
    <w:name w:val="Table Theme"/>
    <w:basedOn w:val="a4"/>
    <w:uiPriority w:val="99"/>
    <w:semiHidden/>
    <w:unhideWhenUsed/>
    <w:rsid w:val="00861A2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Web 1"/>
    <w:basedOn w:val="a4"/>
    <w:uiPriority w:val="99"/>
    <w:semiHidden/>
    <w:unhideWhenUsed/>
    <w:rsid w:val="00861A27"/>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4"/>
    <w:uiPriority w:val="99"/>
    <w:semiHidden/>
    <w:unhideWhenUsed/>
    <w:rsid w:val="00861A27"/>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4"/>
    <w:uiPriority w:val="99"/>
    <w:semiHidden/>
    <w:unhideWhenUsed/>
    <w:rsid w:val="00861A27"/>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63">
    <w:name w:val="toc 6"/>
    <w:basedOn w:val="a2"/>
    <w:next w:val="a2"/>
    <w:autoRedefine/>
    <w:uiPriority w:val="99"/>
    <w:semiHidden/>
    <w:rsid w:val="00861A27"/>
    <w:pPr>
      <w:tabs>
        <w:tab w:val="right" w:leader="dot" w:pos="7371"/>
      </w:tabs>
      <w:spacing w:after="60" w:line="240" w:lineRule="exact"/>
      <w:ind w:left="2041" w:right="567" w:hanging="340"/>
    </w:pPr>
    <w:rPr>
      <w:sz w:val="20"/>
    </w:rPr>
  </w:style>
  <w:style w:type="paragraph" w:styleId="73">
    <w:name w:val="toc 7"/>
    <w:basedOn w:val="a2"/>
    <w:next w:val="a2"/>
    <w:autoRedefine/>
    <w:uiPriority w:val="99"/>
    <w:semiHidden/>
    <w:rsid w:val="00861A27"/>
    <w:pPr>
      <w:tabs>
        <w:tab w:val="right" w:leader="dot" w:pos="7371"/>
      </w:tabs>
      <w:spacing w:after="60" w:line="240" w:lineRule="exact"/>
      <w:ind w:left="2381" w:right="567" w:hanging="340"/>
    </w:pPr>
    <w:rPr>
      <w:sz w:val="20"/>
    </w:rPr>
  </w:style>
  <w:style w:type="paragraph" w:styleId="83">
    <w:name w:val="toc 8"/>
    <w:basedOn w:val="a2"/>
    <w:next w:val="a2"/>
    <w:autoRedefine/>
    <w:uiPriority w:val="99"/>
    <w:semiHidden/>
    <w:rsid w:val="00861A27"/>
    <w:pPr>
      <w:spacing w:after="100"/>
      <w:ind w:left="1680"/>
    </w:pPr>
  </w:style>
  <w:style w:type="paragraph" w:styleId="92">
    <w:name w:val="toc 9"/>
    <w:basedOn w:val="a2"/>
    <w:next w:val="a2"/>
    <w:autoRedefine/>
    <w:uiPriority w:val="99"/>
    <w:semiHidden/>
    <w:rsid w:val="00861A27"/>
    <w:pPr>
      <w:spacing w:after="100"/>
      <w:ind w:left="1920"/>
    </w:pPr>
  </w:style>
  <w:style w:type="paragraph" w:customStyle="1" w:styleId="ECHRFooter">
    <w:name w:val="ECHR_Footer"/>
    <w:aliases w:val="Footer_ECHR"/>
    <w:basedOn w:val="af"/>
    <w:uiPriority w:val="57"/>
    <w:semiHidden/>
    <w:rsid w:val="0064393B"/>
    <w:rPr>
      <w:sz w:val="8"/>
    </w:rPr>
  </w:style>
  <w:style w:type="paragraph" w:customStyle="1" w:styleId="FooterLine">
    <w:name w:val="_Footer_Line"/>
    <w:aliases w:val="Footer_Line"/>
    <w:basedOn w:val="a2"/>
    <w:next w:val="Footer"/>
    <w:uiPriority w:val="57"/>
    <w:semiHidden/>
    <w:rsid w:val="00861A27"/>
    <w:pPr>
      <w:pBdr>
        <w:top w:val="single" w:sz="6" w:space="1" w:color="5F5F5F"/>
      </w:pBdr>
      <w:tabs>
        <w:tab w:val="center" w:pos="4536"/>
        <w:tab w:val="right" w:pos="9696"/>
      </w:tabs>
      <w:ind w:left="-680" w:right="-680"/>
    </w:pPr>
    <w:rPr>
      <w:color w:val="5F5F5F"/>
    </w:rPr>
  </w:style>
  <w:style w:type="paragraph" w:customStyle="1" w:styleId="DecHCase">
    <w:name w:val="Dec_H_Case"/>
    <w:aliases w:val="_Title_3"/>
    <w:basedOn w:val="JuPara"/>
    <w:next w:val="JuPara"/>
    <w:uiPriority w:val="35"/>
    <w:qFormat/>
    <w:rsid w:val="00861A27"/>
    <w:pPr>
      <w:keepNext/>
      <w:keepLines/>
      <w:spacing w:after="280"/>
      <w:ind w:firstLine="0"/>
      <w:jc w:val="center"/>
    </w:pPr>
    <w:rPr>
      <w:rFonts w:asciiTheme="majorHAnsi" w:hAnsiTheme="majorHAnsi"/>
    </w:rPr>
  </w:style>
  <w:style w:type="paragraph" w:customStyle="1" w:styleId="JuHeaderLandscape">
    <w:name w:val="Ju_Header_Landscape"/>
    <w:aliases w:val="_Header_Landscape"/>
    <w:basedOn w:val="JuHeader"/>
    <w:uiPriority w:val="30"/>
    <w:qFormat/>
    <w:rsid w:val="00861A27"/>
    <w:pPr>
      <w:tabs>
        <w:tab w:val="clear" w:pos="3686"/>
        <w:tab w:val="clear" w:pos="7371"/>
        <w:tab w:val="center" w:pos="6146"/>
        <w:tab w:val="right" w:pos="12293"/>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8FF13-BF78-4CBE-B252-C4AC26EF5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AD75F8E-0FFF-420A-AAE4-DD4E7D9EABC8}">
  <ds:schemaRefs>
    <ds:schemaRef ds:uri="http://schemas.microsoft.com/sharepoint/v3/contenttype/forms"/>
  </ds:schemaRefs>
</ds:datastoreItem>
</file>

<file path=customXml/itemProps3.xml><?xml version="1.0" encoding="utf-8"?>
<ds:datastoreItem xmlns:ds="http://schemas.openxmlformats.org/officeDocument/2006/customXml" ds:itemID="{AFC04114-7A57-4DA9-85DB-A0B16113FE1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6B9806-9FF0-453B-B4D8-BB5D72CD0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2864</Words>
  <Characters>16331</Characters>
  <Application>Microsoft Office Word</Application>
  <DocSecurity>0</DocSecurity>
  <Lines>136</Lines>
  <Paragraphs>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19157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lastModifiedBy/>
  <cp:revision>1</cp:revision>
  <dcterms:created xsi:type="dcterms:W3CDTF">2019-07-09T09:03:00Z</dcterms:created>
  <dcterms:modified xsi:type="dcterms:W3CDTF">2019-07-20T18:22:00Z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76594/11</vt:lpwstr>
  </property>
  <property fmtid="{D5CDD505-2E9C-101B-9397-08002B2CF9AE}" pid="4" name="CASEID">
    <vt:lpwstr>766140</vt:lpwstr>
  </property>
  <property fmtid="{D5CDD505-2E9C-101B-9397-08002B2CF9AE}" pid="5" name="ContentTypeId">
    <vt:lpwstr>0x010100558EB02BDB9E204AB350EDD385B68E10</vt:lpwstr>
  </property>
</Properties>
</file>