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81" w:rsidRPr="00A7682E" w:rsidRDefault="00470981" w:rsidP="00A7682E">
      <w:pPr>
        <w:jc w:val="center"/>
      </w:pPr>
      <w:bookmarkStart w:id="0" w:name="_GoBack"/>
      <w:bookmarkEnd w:id="0"/>
    </w:p>
    <w:p w:rsidR="00DC7884" w:rsidRPr="00A7682E" w:rsidRDefault="00DC7884" w:rsidP="00A7682E">
      <w:pPr>
        <w:jc w:val="center"/>
      </w:pPr>
    </w:p>
    <w:p w:rsidR="00DC7884" w:rsidRPr="00A7682E" w:rsidRDefault="00DC7884" w:rsidP="00A7682E">
      <w:pPr>
        <w:jc w:val="center"/>
      </w:pPr>
    </w:p>
    <w:p w:rsidR="00470981" w:rsidRPr="00A7682E" w:rsidRDefault="00330F72" w:rsidP="00A7682E">
      <w:pPr>
        <w:jc w:val="center"/>
      </w:pPr>
      <w:r w:rsidRPr="00A7682E">
        <w:t>FIRST SECTION</w:t>
      </w:r>
    </w:p>
    <w:p w:rsidR="00470981" w:rsidRPr="00A7682E" w:rsidRDefault="00470981" w:rsidP="00A7682E">
      <w:pPr>
        <w:jc w:val="center"/>
      </w:pPr>
    </w:p>
    <w:p w:rsidR="00DC7884" w:rsidRPr="00A7682E" w:rsidRDefault="00DC7884" w:rsidP="00A7682E">
      <w:pPr>
        <w:jc w:val="center"/>
      </w:pPr>
    </w:p>
    <w:p w:rsidR="00DC7884" w:rsidRPr="00A7682E" w:rsidRDefault="00DC7884" w:rsidP="00A7682E">
      <w:pPr>
        <w:jc w:val="center"/>
      </w:pPr>
    </w:p>
    <w:p w:rsidR="00DC7884" w:rsidRPr="00A7682E" w:rsidRDefault="00DC7884" w:rsidP="00A7682E">
      <w:pPr>
        <w:jc w:val="center"/>
      </w:pPr>
    </w:p>
    <w:p w:rsidR="00DC7884" w:rsidRPr="00A7682E" w:rsidRDefault="00DC7884" w:rsidP="00A7682E">
      <w:pPr>
        <w:jc w:val="center"/>
      </w:pPr>
    </w:p>
    <w:p w:rsidR="00DC7884" w:rsidRPr="00A7682E" w:rsidRDefault="00DC7884" w:rsidP="00A7682E">
      <w:pPr>
        <w:jc w:val="center"/>
      </w:pPr>
    </w:p>
    <w:p w:rsidR="00470981" w:rsidRPr="00A7682E" w:rsidRDefault="00470981" w:rsidP="00A7682E">
      <w:pPr>
        <w:jc w:val="center"/>
        <w:rPr>
          <w:b/>
        </w:rPr>
      </w:pPr>
      <w:bookmarkStart w:id="1" w:name="To"/>
      <w:r w:rsidRPr="00A7682E">
        <w:rPr>
          <w:b/>
        </w:rPr>
        <w:t xml:space="preserve">CASE OF </w:t>
      </w:r>
      <w:bookmarkEnd w:id="1"/>
      <w:r w:rsidR="00330F72" w:rsidRPr="00A7682E">
        <w:rPr>
          <w:b/>
        </w:rPr>
        <w:t>VARDANYAN v. ARMENIA</w:t>
      </w:r>
    </w:p>
    <w:p w:rsidR="00470981" w:rsidRPr="00A7682E" w:rsidRDefault="00470981" w:rsidP="00A7682E">
      <w:pPr>
        <w:jc w:val="center"/>
      </w:pPr>
    </w:p>
    <w:p w:rsidR="00470981" w:rsidRPr="00A7682E" w:rsidRDefault="00470981" w:rsidP="00A7682E">
      <w:pPr>
        <w:jc w:val="center"/>
        <w:rPr>
          <w:i/>
        </w:rPr>
      </w:pPr>
      <w:r w:rsidRPr="00A7682E">
        <w:rPr>
          <w:i/>
        </w:rPr>
        <w:t>(</w:t>
      </w:r>
      <w:r w:rsidR="00330F72" w:rsidRPr="00A7682E">
        <w:rPr>
          <w:i/>
        </w:rPr>
        <w:t>Application no. 8001/07</w:t>
      </w:r>
      <w:r w:rsidRPr="00A7682E">
        <w:rPr>
          <w:i/>
        </w:rPr>
        <w:t>)</w:t>
      </w:r>
    </w:p>
    <w:p w:rsidR="00470981" w:rsidRPr="00A7682E" w:rsidRDefault="00470981" w:rsidP="00A7682E">
      <w:pPr>
        <w:jc w:val="center"/>
      </w:pPr>
    </w:p>
    <w:p w:rsidR="00470981" w:rsidRPr="00A7682E" w:rsidRDefault="00470981" w:rsidP="00A7682E">
      <w:pPr>
        <w:jc w:val="center"/>
      </w:pPr>
    </w:p>
    <w:p w:rsidR="00066187" w:rsidRPr="00A7682E" w:rsidRDefault="00066187" w:rsidP="00A7682E">
      <w:pPr>
        <w:jc w:val="center"/>
      </w:pPr>
    </w:p>
    <w:p w:rsidR="00470981" w:rsidRPr="00A7682E" w:rsidRDefault="00470981" w:rsidP="00A7682E">
      <w:pPr>
        <w:jc w:val="center"/>
      </w:pPr>
    </w:p>
    <w:p w:rsidR="00470981" w:rsidRPr="00A7682E" w:rsidRDefault="00470981" w:rsidP="00A7682E">
      <w:pPr>
        <w:jc w:val="center"/>
        <w:rPr>
          <w:szCs w:val="24"/>
        </w:rPr>
      </w:pPr>
    </w:p>
    <w:p w:rsidR="00470981" w:rsidRPr="00A7682E" w:rsidRDefault="00470981" w:rsidP="00A7682E">
      <w:pPr>
        <w:jc w:val="center"/>
        <w:rPr>
          <w:szCs w:val="24"/>
        </w:rPr>
      </w:pPr>
    </w:p>
    <w:p w:rsidR="00896932" w:rsidRPr="00A7682E" w:rsidRDefault="00896932" w:rsidP="00A7682E">
      <w:pPr>
        <w:jc w:val="center"/>
        <w:rPr>
          <w:szCs w:val="24"/>
        </w:rPr>
      </w:pPr>
    </w:p>
    <w:p w:rsidR="00A7682E" w:rsidRPr="00A7682E" w:rsidRDefault="00A7682E" w:rsidP="00A7682E">
      <w:pPr>
        <w:jc w:val="center"/>
        <w:rPr>
          <w:szCs w:val="24"/>
        </w:rPr>
      </w:pPr>
    </w:p>
    <w:p w:rsidR="00A7682E" w:rsidRPr="00A7682E" w:rsidRDefault="00A7682E" w:rsidP="00A7682E">
      <w:pPr>
        <w:jc w:val="center"/>
        <w:rPr>
          <w:szCs w:val="24"/>
        </w:rPr>
      </w:pPr>
    </w:p>
    <w:p w:rsidR="00896932" w:rsidRPr="00A7682E" w:rsidRDefault="00896932" w:rsidP="00A7682E">
      <w:pPr>
        <w:jc w:val="center"/>
        <w:rPr>
          <w:szCs w:val="24"/>
        </w:rPr>
      </w:pPr>
    </w:p>
    <w:p w:rsidR="00896932" w:rsidRPr="00A7682E" w:rsidRDefault="00896932" w:rsidP="00A7682E">
      <w:pPr>
        <w:jc w:val="center"/>
        <w:rPr>
          <w:szCs w:val="24"/>
        </w:rPr>
      </w:pPr>
    </w:p>
    <w:p w:rsidR="00330F72" w:rsidRPr="00A7682E" w:rsidRDefault="00DC7884" w:rsidP="00A7682E">
      <w:pPr>
        <w:jc w:val="center"/>
        <w:rPr>
          <w:szCs w:val="24"/>
        </w:rPr>
      </w:pPr>
      <w:r w:rsidRPr="00A7682E">
        <w:rPr>
          <w:szCs w:val="24"/>
        </w:rPr>
        <w:t>JUDGMENT</w:t>
      </w:r>
    </w:p>
    <w:p w:rsidR="00470981" w:rsidRPr="00A7682E" w:rsidRDefault="00330F72" w:rsidP="00A7682E">
      <w:pPr>
        <w:jc w:val="center"/>
        <w:rPr>
          <w:szCs w:val="24"/>
        </w:rPr>
      </w:pPr>
      <w:r w:rsidRPr="00A7682E">
        <w:rPr>
          <w:szCs w:val="24"/>
        </w:rPr>
        <w:t>(</w:t>
      </w:r>
      <w:r w:rsidRPr="00A7682E">
        <w:rPr>
          <w:i/>
          <w:szCs w:val="24"/>
        </w:rPr>
        <w:t>Just satisfaction</w:t>
      </w:r>
      <w:r w:rsidRPr="00A7682E">
        <w:rPr>
          <w:szCs w:val="24"/>
        </w:rPr>
        <w:t>)</w:t>
      </w:r>
    </w:p>
    <w:p w:rsidR="00FD17AE" w:rsidRPr="00A7682E" w:rsidRDefault="00FD17AE" w:rsidP="00A7682E">
      <w:pPr>
        <w:jc w:val="center"/>
      </w:pPr>
    </w:p>
    <w:p w:rsidR="00066187" w:rsidRPr="00A7682E" w:rsidRDefault="00066187" w:rsidP="00A7682E">
      <w:pPr>
        <w:jc w:val="center"/>
      </w:pPr>
    </w:p>
    <w:p w:rsidR="00DC7884" w:rsidRPr="00A7682E" w:rsidRDefault="00DC7884" w:rsidP="00A7682E">
      <w:pPr>
        <w:jc w:val="center"/>
      </w:pPr>
    </w:p>
    <w:p w:rsidR="00066187" w:rsidRPr="00A7682E" w:rsidRDefault="00066187" w:rsidP="00A7682E">
      <w:pPr>
        <w:jc w:val="center"/>
      </w:pPr>
    </w:p>
    <w:p w:rsidR="00DC7884" w:rsidRPr="00A7682E" w:rsidRDefault="00DC7884" w:rsidP="00A7682E">
      <w:pPr>
        <w:jc w:val="center"/>
      </w:pPr>
      <w:r w:rsidRPr="00A7682E">
        <w:t>STRASBOURG</w:t>
      </w:r>
    </w:p>
    <w:p w:rsidR="00DC7884" w:rsidRPr="00A7682E" w:rsidRDefault="00DC7884" w:rsidP="00A7682E">
      <w:pPr>
        <w:jc w:val="center"/>
      </w:pPr>
    </w:p>
    <w:p w:rsidR="00DC7884" w:rsidRPr="00A7682E" w:rsidRDefault="00DC7884" w:rsidP="00A7682E">
      <w:pPr>
        <w:jc w:val="center"/>
      </w:pPr>
      <w:r w:rsidRPr="00A7682E">
        <w:t>25 July 2019</w:t>
      </w:r>
    </w:p>
    <w:p w:rsidR="00DC7884" w:rsidRPr="00A7682E" w:rsidRDefault="00DC7884" w:rsidP="00A7682E">
      <w:pPr>
        <w:jc w:val="center"/>
      </w:pPr>
    </w:p>
    <w:p w:rsidR="00DC7884" w:rsidRPr="00A7682E" w:rsidRDefault="00DC7884" w:rsidP="00A7682E">
      <w:pPr>
        <w:jc w:val="center"/>
      </w:pPr>
    </w:p>
    <w:p w:rsidR="00066187" w:rsidRPr="00A7682E" w:rsidRDefault="00066187" w:rsidP="00A7682E">
      <w:pPr>
        <w:jc w:val="center"/>
      </w:pPr>
    </w:p>
    <w:p w:rsidR="00DC7884" w:rsidRPr="00A7682E" w:rsidRDefault="00DC7884" w:rsidP="00A7682E">
      <w:pPr>
        <w:rPr>
          <w:i/>
          <w:sz w:val="22"/>
        </w:rPr>
      </w:pPr>
      <w:r w:rsidRPr="00A7682E">
        <w:rPr>
          <w:i/>
          <w:sz w:val="22"/>
        </w:rPr>
        <w:t>This judgment will become final in the circumstances set out in Article 44 § 2 of the Convention. It may be subject to editorial revision.</w:t>
      </w:r>
    </w:p>
    <w:p w:rsidR="00C13C88" w:rsidRPr="00A7682E" w:rsidRDefault="00C13C88" w:rsidP="00A7682E">
      <w:pPr>
        <w:sectPr w:rsidR="00C13C88" w:rsidRPr="00A7682E" w:rsidSect="00DC7884">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470981" w:rsidRPr="00A7682E" w:rsidRDefault="00470981" w:rsidP="00A7682E">
      <w:pPr>
        <w:pStyle w:val="JuCase"/>
        <w:rPr>
          <w:snapToGrid w:val="0"/>
          <w:szCs w:val="24"/>
        </w:rPr>
      </w:pPr>
      <w:r w:rsidRPr="00A7682E">
        <w:lastRenderedPageBreak/>
        <w:t xml:space="preserve">In the case of </w:t>
      </w:r>
      <w:r w:rsidR="00330F72" w:rsidRPr="00A7682E">
        <w:t>Vardanyan v. Armenia</w:t>
      </w:r>
      <w:r w:rsidRPr="00A7682E">
        <w:t>,</w:t>
      </w:r>
    </w:p>
    <w:p w:rsidR="00470981" w:rsidRPr="00A7682E" w:rsidRDefault="00470981" w:rsidP="00A7682E">
      <w:pPr>
        <w:pStyle w:val="ECHRPara"/>
        <w:rPr>
          <w:b/>
        </w:rPr>
      </w:pPr>
      <w:r w:rsidRPr="00A7682E">
        <w:t>The European Court of Human Rights</w:t>
      </w:r>
      <w:r w:rsidR="00330F72" w:rsidRPr="00A7682E">
        <w:t xml:space="preserve"> (First Section)</w:t>
      </w:r>
      <w:r w:rsidRPr="00A7682E">
        <w:t xml:space="preserve">, sitting as a </w:t>
      </w:r>
      <w:r w:rsidR="00330F72" w:rsidRPr="00A7682E">
        <w:t>Chamber</w:t>
      </w:r>
      <w:r w:rsidRPr="00A7682E">
        <w:t xml:space="preserve"> composed of:</w:t>
      </w:r>
    </w:p>
    <w:p w:rsidR="00470981" w:rsidRPr="00A7682E" w:rsidRDefault="00C13C88" w:rsidP="00A7682E">
      <w:pPr>
        <w:pStyle w:val="ECHRDecisionBody"/>
      </w:pPr>
      <w:r w:rsidRPr="00A7682E">
        <w:tab/>
        <w:t>Ksenija Turković,</w:t>
      </w:r>
      <w:r w:rsidRPr="00A7682E">
        <w:rPr>
          <w:i/>
        </w:rPr>
        <w:t xml:space="preserve"> President,</w:t>
      </w:r>
      <w:r w:rsidRPr="00A7682E">
        <w:rPr>
          <w:i/>
        </w:rPr>
        <w:br/>
      </w:r>
      <w:r w:rsidRPr="00A7682E">
        <w:tab/>
        <w:t>Krzysztof Wojtyczek,</w:t>
      </w:r>
      <w:r w:rsidRPr="00A7682E">
        <w:rPr>
          <w:i/>
        </w:rPr>
        <w:br/>
      </w:r>
      <w:r w:rsidRPr="00A7682E">
        <w:tab/>
        <w:t>Aleš Pejchal,</w:t>
      </w:r>
      <w:r w:rsidRPr="00A7682E">
        <w:rPr>
          <w:i/>
        </w:rPr>
        <w:br/>
      </w:r>
      <w:r w:rsidRPr="00A7682E">
        <w:tab/>
        <w:t>Pauliine Koskelo,</w:t>
      </w:r>
      <w:r w:rsidRPr="00A7682E">
        <w:rPr>
          <w:i/>
        </w:rPr>
        <w:br/>
      </w:r>
      <w:r w:rsidRPr="00A7682E">
        <w:tab/>
        <w:t>Tim Eicke,</w:t>
      </w:r>
      <w:r w:rsidRPr="00A7682E">
        <w:rPr>
          <w:i/>
        </w:rPr>
        <w:br/>
      </w:r>
      <w:r w:rsidRPr="00A7682E">
        <w:tab/>
        <w:t>Jovan Ilievski,</w:t>
      </w:r>
      <w:r w:rsidRPr="00A7682E">
        <w:rPr>
          <w:i/>
        </w:rPr>
        <w:br/>
      </w:r>
      <w:r w:rsidRPr="00A7682E">
        <w:tab/>
        <w:t>Raffaele Sabato,</w:t>
      </w:r>
      <w:r w:rsidRPr="00A7682E">
        <w:rPr>
          <w:i/>
        </w:rPr>
        <w:t xml:space="preserve"> judges,</w:t>
      </w:r>
      <w:r w:rsidR="00470981" w:rsidRPr="00A7682E">
        <w:br/>
        <w:t xml:space="preserve">and </w:t>
      </w:r>
      <w:r w:rsidR="00330F72" w:rsidRPr="00A7682E">
        <w:t>Abel Campos</w:t>
      </w:r>
      <w:r w:rsidR="00470981" w:rsidRPr="00A7682E">
        <w:t xml:space="preserve">, </w:t>
      </w:r>
      <w:r w:rsidR="00330F72" w:rsidRPr="00A7682E">
        <w:rPr>
          <w:iCs/>
        </w:rPr>
        <w:t>Section Registrar</w:t>
      </w:r>
      <w:r w:rsidR="00470981" w:rsidRPr="00A7682E">
        <w:t>,</w:t>
      </w:r>
    </w:p>
    <w:p w:rsidR="00470981" w:rsidRPr="00A7682E" w:rsidRDefault="00470981" w:rsidP="00A7682E">
      <w:pPr>
        <w:pStyle w:val="ECHRPara"/>
      </w:pPr>
      <w:r w:rsidRPr="00A7682E">
        <w:t xml:space="preserve">Having deliberated in private on </w:t>
      </w:r>
      <w:r w:rsidR="00C13C88" w:rsidRPr="00A7682E">
        <w:t>2 July 2019</w:t>
      </w:r>
      <w:r w:rsidRPr="00A7682E">
        <w:t>,</w:t>
      </w:r>
    </w:p>
    <w:p w:rsidR="00470981" w:rsidRPr="00A7682E" w:rsidRDefault="00470981" w:rsidP="00A7682E">
      <w:pPr>
        <w:pStyle w:val="ECHRPara"/>
      </w:pPr>
      <w:r w:rsidRPr="00A7682E">
        <w:t>Delivers the following judgment, which was adopted on that date:</w:t>
      </w:r>
    </w:p>
    <w:p w:rsidR="00470981" w:rsidRPr="00A7682E" w:rsidRDefault="00470981" w:rsidP="00A7682E">
      <w:pPr>
        <w:pStyle w:val="ECHRTitle1"/>
      </w:pPr>
      <w:r w:rsidRPr="00A7682E">
        <w:t>PROCEDURE</w:t>
      </w:r>
    </w:p>
    <w:p w:rsidR="00033CCB"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w:t>
      </w:r>
      <w:r w:rsidRPr="00A7682E">
        <w:fldChar w:fldCharType="end"/>
      </w:r>
      <w:r w:rsidR="00470981" w:rsidRPr="00A7682E">
        <w:t>.  </w:t>
      </w:r>
      <w:r w:rsidR="00C12CCE" w:rsidRPr="00A7682E">
        <w:t xml:space="preserve">The case originated in an application (no. </w:t>
      </w:r>
      <w:r w:rsidR="00634FF3" w:rsidRPr="00A7682E">
        <w:t>8001/07</w:t>
      </w:r>
      <w:r w:rsidR="00C12CCE" w:rsidRPr="00A7682E">
        <w:t>) against the Republic of Armenia lodged with the Court under Article 34 of the Convention for the Protection of Human Rights and Fundamental Freedoms (“the Convention”) by three Armenian nationals, Mr Yuri Vardanyan</w:t>
      </w:r>
      <w:r w:rsidR="00615489" w:rsidRPr="00A7682E">
        <w:t xml:space="preserve"> (“the first applicant”)</w:t>
      </w:r>
      <w:r w:rsidR="00C12CCE" w:rsidRPr="00A7682E">
        <w:t xml:space="preserve">, Mrs Shushanik Nanushyan </w:t>
      </w:r>
      <w:r w:rsidR="00615489" w:rsidRPr="00A7682E">
        <w:t xml:space="preserve">(“the second applicant”) </w:t>
      </w:r>
      <w:r w:rsidR="00C12CCE" w:rsidRPr="00A7682E">
        <w:t xml:space="preserve">and Mr Artashes Vardanyan </w:t>
      </w:r>
      <w:r w:rsidR="00615489" w:rsidRPr="00A7682E">
        <w:t>(“the third applicant”)</w:t>
      </w:r>
      <w:r w:rsidR="00C12CCE" w:rsidRPr="00A7682E">
        <w:t>, on 19 February 2007.</w:t>
      </w:r>
    </w:p>
    <w:p w:rsidR="00DC7884"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w:t>
      </w:r>
      <w:r w:rsidRPr="00A7682E">
        <w:fldChar w:fldCharType="end"/>
      </w:r>
      <w:r w:rsidR="00470981" w:rsidRPr="00A7682E">
        <w:t xml:space="preserve">.  In a judgment delivered on </w:t>
      </w:r>
      <w:r w:rsidR="00C12CCE" w:rsidRPr="00A7682E">
        <w:t>27 October 2016</w:t>
      </w:r>
      <w:r w:rsidR="00470981" w:rsidRPr="00A7682E">
        <w:t xml:space="preserve"> (“the principal judgment”), the Court </w:t>
      </w:r>
      <w:r w:rsidR="00D578C9" w:rsidRPr="00A7682E">
        <w:t>held that the first applicant</w:t>
      </w:r>
      <w:r w:rsidR="00A7682E" w:rsidRPr="00A7682E">
        <w:t>’</w:t>
      </w:r>
      <w:r w:rsidR="00D578C9" w:rsidRPr="00A7682E">
        <w:t>s complaints concerning the breach of the principle of legal certainty and equality of arms, lack of a fair hearing by an impartial tribunal and deprivation of property were admissible while the complaints raised by the second and third applicant</w:t>
      </w:r>
      <w:r w:rsidR="00F842F2" w:rsidRPr="00A7682E">
        <w:t>s</w:t>
      </w:r>
      <w:r w:rsidR="00D578C9" w:rsidRPr="00A7682E">
        <w:t xml:space="preserve"> were inadmissible. The Court further </w:t>
      </w:r>
      <w:r w:rsidR="00470981" w:rsidRPr="00A7682E">
        <w:t xml:space="preserve">held </w:t>
      </w:r>
      <w:r w:rsidR="000E66B6" w:rsidRPr="00A7682E">
        <w:t xml:space="preserve">that the re-examination of the question of whether the first applicant had title </w:t>
      </w:r>
      <w:r w:rsidR="00187F94" w:rsidRPr="00A7682E">
        <w:t>to</w:t>
      </w:r>
      <w:r w:rsidR="000E66B6" w:rsidRPr="00A7682E">
        <w:t xml:space="preserve"> a </w:t>
      </w:r>
      <w:r w:rsidR="00187F94" w:rsidRPr="00A7682E">
        <w:t xml:space="preserve">certain </w:t>
      </w:r>
      <w:r w:rsidR="000E66B6" w:rsidRPr="00A7682E">
        <w:t>plot of land had violated the guarantees of Article 6 § 1 of the Convention and Article 1 of Protocol No. 1</w:t>
      </w:r>
      <w:r w:rsidR="00470981" w:rsidRPr="00A7682E">
        <w:t>.</w:t>
      </w:r>
      <w:r w:rsidR="000E66B6" w:rsidRPr="00A7682E">
        <w:t xml:space="preserve"> </w:t>
      </w:r>
      <w:r w:rsidR="00EA19FA" w:rsidRPr="00A7682E">
        <w:t xml:space="preserve">Furthermore, the Court held that the </w:t>
      </w:r>
      <w:r w:rsidR="00187F94" w:rsidRPr="00A7682E">
        <w:t xml:space="preserve">process of </w:t>
      </w:r>
      <w:r w:rsidR="00604711" w:rsidRPr="00A7682E">
        <w:rPr>
          <w:rFonts w:cstheme="minorHAnsi"/>
        </w:rPr>
        <w:t>expropriat</w:t>
      </w:r>
      <w:r w:rsidR="003E4695" w:rsidRPr="00A7682E">
        <w:rPr>
          <w:rFonts w:cstheme="minorHAnsi"/>
        </w:rPr>
        <w:t>ing</w:t>
      </w:r>
      <w:r w:rsidR="00187F94" w:rsidRPr="00A7682E">
        <w:t xml:space="preserve"> </w:t>
      </w:r>
      <w:r w:rsidR="00EA19FA" w:rsidRPr="00A7682E">
        <w:t>the first applicant</w:t>
      </w:r>
      <w:r w:rsidR="00A7682E" w:rsidRPr="00A7682E">
        <w:t>’</w:t>
      </w:r>
      <w:r w:rsidR="00604711" w:rsidRPr="00A7682E">
        <w:t xml:space="preserve">s </w:t>
      </w:r>
      <w:r w:rsidR="00EA19FA" w:rsidRPr="00A7682E">
        <w:t xml:space="preserve">house had not been carried out under the conditions provided by law, in breach of the requirements of Article 1 of Protocol No. 1. </w:t>
      </w:r>
      <w:r w:rsidR="00870879" w:rsidRPr="00A7682E">
        <w:t>Moreover</w:t>
      </w:r>
      <w:r w:rsidR="000E66B6" w:rsidRPr="00A7682E">
        <w:t>, the Court held that the first applicant</w:t>
      </w:r>
      <w:r w:rsidR="00A7682E" w:rsidRPr="00A7682E">
        <w:t>’</w:t>
      </w:r>
      <w:r w:rsidR="000E66B6" w:rsidRPr="00A7682E">
        <w:t>s</w:t>
      </w:r>
      <w:r w:rsidR="00EA19FA" w:rsidRPr="00A7682E">
        <w:t xml:space="preserve"> right to an impartial tribunal and the principle of equality of arms had been infringed</w:t>
      </w:r>
      <w:r w:rsidR="00870879" w:rsidRPr="00A7682E">
        <w:t>,</w:t>
      </w:r>
      <w:r w:rsidR="00EA19FA" w:rsidRPr="00A7682E">
        <w:t xml:space="preserve"> in </w:t>
      </w:r>
      <w:r w:rsidR="00187F94" w:rsidRPr="00A7682E">
        <w:rPr>
          <w:color w:val="000000"/>
        </w:rPr>
        <w:t>violation of the guarantees of a fair procedure contained in Article 6 § 1 of the Convention</w:t>
      </w:r>
      <w:r w:rsidR="00187F94" w:rsidRPr="00A7682E" w:rsidDel="00187F94">
        <w:t xml:space="preserve"> </w:t>
      </w:r>
      <w:r w:rsidR="00EA19FA" w:rsidRPr="00A7682E">
        <w:t xml:space="preserve">(see </w:t>
      </w:r>
      <w:r w:rsidR="00EA19FA" w:rsidRPr="00A7682E">
        <w:rPr>
          <w:i/>
        </w:rPr>
        <w:t>Vardanyan and Nanushyan v. Armenia</w:t>
      </w:r>
      <w:r w:rsidR="00EA19FA" w:rsidRPr="00A7682E">
        <w:t>, no. 8001/07, 27 October 2016).</w:t>
      </w:r>
    </w:p>
    <w:p w:rsidR="00470981"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w:t>
      </w:r>
      <w:r w:rsidRPr="00A7682E">
        <w:fldChar w:fldCharType="end"/>
      </w:r>
      <w:r w:rsidR="00470981" w:rsidRPr="00A7682E">
        <w:t>.  Under Article 41 of the Convention</w:t>
      </w:r>
      <w:r w:rsidR="00870879" w:rsidRPr="00A7682E">
        <w:t>,</w:t>
      </w:r>
      <w:r w:rsidR="00470981" w:rsidRPr="00A7682E">
        <w:t xml:space="preserve"> the </w:t>
      </w:r>
      <w:r w:rsidR="003C4C1A" w:rsidRPr="00A7682E">
        <w:t>first applicant</w:t>
      </w:r>
      <w:r w:rsidR="00470981" w:rsidRPr="00A7682E">
        <w:t xml:space="preserve"> sought </w:t>
      </w:r>
      <w:r w:rsidR="00870879" w:rsidRPr="00A7682E">
        <w:t xml:space="preserve">the </w:t>
      </w:r>
      <w:r w:rsidR="003C4C1A" w:rsidRPr="00A7682E">
        <w:t>restitution of his plot of land</w:t>
      </w:r>
      <w:r w:rsidR="00470981" w:rsidRPr="00A7682E">
        <w:t>.</w:t>
      </w:r>
      <w:r w:rsidR="003C4C1A" w:rsidRPr="00A7682E">
        <w:t xml:space="preserve"> In the alternative, he claimed 10,381,842.05 euros (EUR)</w:t>
      </w:r>
      <w:r w:rsidR="00680521" w:rsidRPr="00A7682E">
        <w:t>,</w:t>
      </w:r>
      <w:r w:rsidR="003C4C1A" w:rsidRPr="00A7682E">
        <w:t xml:space="preserve"> </w:t>
      </w:r>
      <w:r w:rsidR="00680521" w:rsidRPr="00A7682E">
        <w:t xml:space="preserve">this allegedly being the market value of the </w:t>
      </w:r>
      <w:r w:rsidR="00A53711" w:rsidRPr="00A7682E">
        <w:t xml:space="preserve">plot of </w:t>
      </w:r>
      <w:r w:rsidR="003C4C1A" w:rsidRPr="00A7682E">
        <w:t>land</w:t>
      </w:r>
      <w:r w:rsidR="00680521" w:rsidRPr="00A7682E">
        <w:t xml:space="preserve"> </w:t>
      </w:r>
      <w:r w:rsidR="00634FF3" w:rsidRPr="00A7682E">
        <w:t xml:space="preserve">of which </w:t>
      </w:r>
      <w:r w:rsidR="00680521" w:rsidRPr="00A7682E">
        <w:t xml:space="preserve">he </w:t>
      </w:r>
      <w:r w:rsidR="00870879" w:rsidRPr="00A7682E">
        <w:t xml:space="preserve">had been </w:t>
      </w:r>
      <w:r w:rsidR="00680521" w:rsidRPr="00A7682E">
        <w:t>dispossessed</w:t>
      </w:r>
      <w:r w:rsidR="003C4C1A" w:rsidRPr="00A7682E">
        <w:t>. The first applicant sought EUR</w:t>
      </w:r>
      <w:r w:rsidR="00FD3267" w:rsidRPr="00A7682E">
        <w:t> </w:t>
      </w:r>
      <w:r w:rsidR="003C4C1A" w:rsidRPr="00A7682E">
        <w:t xml:space="preserve">1,048,097.55 as </w:t>
      </w:r>
      <w:r w:rsidR="00680521" w:rsidRPr="00A7682E">
        <w:lastRenderedPageBreak/>
        <w:t xml:space="preserve">compensation for </w:t>
      </w:r>
      <w:r w:rsidR="003C4C1A" w:rsidRPr="00A7682E">
        <w:t xml:space="preserve">the value of </w:t>
      </w:r>
      <w:r w:rsidR="00634FF3" w:rsidRPr="00A7682E">
        <w:t>his</w:t>
      </w:r>
      <w:r w:rsidR="003C4C1A" w:rsidRPr="00A7682E">
        <w:t xml:space="preserve"> expropriated house</w:t>
      </w:r>
      <w:r w:rsidR="00680521" w:rsidRPr="00A7682E">
        <w:t xml:space="preserve">. The </w:t>
      </w:r>
      <w:r w:rsidR="00634FF3" w:rsidRPr="00A7682E">
        <w:t xml:space="preserve">first </w:t>
      </w:r>
      <w:r w:rsidR="00680521" w:rsidRPr="00A7682E">
        <w:t>applicant further</w:t>
      </w:r>
      <w:r w:rsidR="00870879" w:rsidRPr="00A7682E">
        <w:t>more</w:t>
      </w:r>
      <w:r w:rsidR="00680521" w:rsidRPr="00A7682E">
        <w:t xml:space="preserve"> sought EUR 12,000 in respect of non</w:t>
      </w:r>
      <w:r w:rsidR="00FD3267" w:rsidRPr="00A7682E">
        <w:noBreakHyphen/>
      </w:r>
      <w:r w:rsidR="00680521" w:rsidRPr="00A7682E">
        <w:t>pecuniary damage.</w:t>
      </w:r>
    </w:p>
    <w:p w:rsidR="00470981"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w:t>
      </w:r>
      <w:r w:rsidRPr="00A7682E">
        <w:fldChar w:fldCharType="end"/>
      </w:r>
      <w:r w:rsidR="00470981" w:rsidRPr="00A7682E">
        <w:t xml:space="preserve">.  Since the question of the application of Article 41 of the Convention was not ready for decision, the Court reserved it and invited the Government and the </w:t>
      </w:r>
      <w:r w:rsidR="00C7799A" w:rsidRPr="00A7682E">
        <w:t>first applicant</w:t>
      </w:r>
      <w:r w:rsidR="00470981" w:rsidRPr="00A7682E">
        <w:t xml:space="preserve"> to submit, within </w:t>
      </w:r>
      <w:r w:rsidR="00680521" w:rsidRPr="00A7682E">
        <w:t>three</w:t>
      </w:r>
      <w:r w:rsidR="00470981" w:rsidRPr="00A7682E">
        <w:t xml:space="preserve"> months, their written observations on that issue and, in particular, to notify the Court of any agreement they might reach (ibid., §</w:t>
      </w:r>
      <w:r w:rsidR="00680521" w:rsidRPr="00A7682E">
        <w:t xml:space="preserve"> 108</w:t>
      </w:r>
      <w:r w:rsidR="00870879" w:rsidRPr="00A7682E">
        <w:t>; see also</w:t>
      </w:r>
      <w:r w:rsidR="00470981" w:rsidRPr="00A7682E">
        <w:t xml:space="preserve"> point </w:t>
      </w:r>
      <w:r w:rsidR="00680521" w:rsidRPr="00A7682E">
        <w:t>5 (a) and (b)</w:t>
      </w:r>
      <w:r w:rsidR="00470981" w:rsidRPr="00A7682E">
        <w:t xml:space="preserve"> of the operative provisions).</w:t>
      </w:r>
    </w:p>
    <w:p w:rsidR="00DC7884"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5</w:t>
      </w:r>
      <w:r w:rsidRPr="00A7682E">
        <w:fldChar w:fldCharType="end"/>
      </w:r>
      <w:r w:rsidR="00470981" w:rsidRPr="00A7682E">
        <w:t xml:space="preserve">.  The </w:t>
      </w:r>
      <w:r w:rsidR="00C7799A" w:rsidRPr="00A7682E">
        <w:t>first applicant</w:t>
      </w:r>
      <w:r w:rsidR="00470981" w:rsidRPr="00A7682E">
        <w:t xml:space="preserve"> and the Government each filed observations.</w:t>
      </w:r>
    </w:p>
    <w:p w:rsidR="00033CCB"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6</w:t>
      </w:r>
      <w:r w:rsidRPr="00A7682E">
        <w:fldChar w:fldCharType="end"/>
      </w:r>
      <w:r w:rsidR="00470981" w:rsidRPr="00A7682E">
        <w:t>.  </w:t>
      </w:r>
      <w:r w:rsidR="00680521" w:rsidRPr="00A7682E">
        <w:t xml:space="preserve">Armen Harutyunyan, the judge elected in respect of Armenia, was unable to sit in the case (Rule 28). Accordingly, the President of the Chamber decided to appoint Pauliine Koskelo to sit as an </w:t>
      </w:r>
      <w:r w:rsidR="00680521" w:rsidRPr="00A7682E">
        <w:rPr>
          <w:i/>
        </w:rPr>
        <w:t>ad hoc</w:t>
      </w:r>
      <w:r w:rsidR="00680521" w:rsidRPr="00A7682E">
        <w:t xml:space="preserve"> judge (Rule 29 § 2 (b)).</w:t>
      </w:r>
    </w:p>
    <w:p w:rsidR="00470981" w:rsidRPr="00A7682E" w:rsidRDefault="00470981" w:rsidP="00A7682E">
      <w:pPr>
        <w:pStyle w:val="ECHRTitle1"/>
      </w:pPr>
      <w:r w:rsidRPr="00A7682E">
        <w:t>THE LAW</w:t>
      </w:r>
    </w:p>
    <w:p w:rsidR="00330F72"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7</w:t>
      </w:r>
      <w:r w:rsidRPr="00A7682E">
        <w:fldChar w:fldCharType="end"/>
      </w:r>
      <w:r w:rsidRPr="00A7682E">
        <w:t>.  Article 41 of the Convention provides:</w:t>
      </w:r>
    </w:p>
    <w:p w:rsidR="00330F72" w:rsidRPr="00A7682E" w:rsidRDefault="00330F72" w:rsidP="00A7682E">
      <w:pPr>
        <w:pStyle w:val="ECHRParaQuote"/>
      </w:pPr>
      <w:r w:rsidRPr="00A7682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330F72" w:rsidRPr="00A7682E" w:rsidRDefault="00330F72" w:rsidP="00A7682E">
      <w:pPr>
        <w:pStyle w:val="ECHRHeading2"/>
      </w:pPr>
      <w:r w:rsidRPr="00A7682E">
        <w:t>A.  </w:t>
      </w:r>
      <w:r w:rsidR="00061765" w:rsidRPr="00A7682E">
        <w:t>Pecuniary d</w:t>
      </w:r>
      <w:r w:rsidRPr="00A7682E">
        <w:t>amage</w:t>
      </w:r>
    </w:p>
    <w:p w:rsidR="00DC7884" w:rsidRPr="00A7682E" w:rsidRDefault="00634FF3" w:rsidP="00A7682E">
      <w:pPr>
        <w:pStyle w:val="ECHRHeading3"/>
      </w:pPr>
      <w:r w:rsidRPr="00A7682E">
        <w:t>1.</w:t>
      </w:r>
      <w:r w:rsidR="00F77E67" w:rsidRPr="00A7682E">
        <w:t>  </w:t>
      </w:r>
      <w:r w:rsidR="00061765" w:rsidRPr="00A7682E">
        <w:t>The parties</w:t>
      </w:r>
      <w:r w:rsidR="00A7682E" w:rsidRPr="00A7682E">
        <w:t>’</w:t>
      </w:r>
      <w:r w:rsidR="00061765" w:rsidRPr="00A7682E">
        <w:t xml:space="preserve"> submissions</w:t>
      </w:r>
    </w:p>
    <w:p w:rsidR="00061765" w:rsidRPr="00A7682E" w:rsidRDefault="001E2C97" w:rsidP="00A7682E">
      <w:pPr>
        <w:pStyle w:val="ECHRHeading4"/>
      </w:pPr>
      <w:r w:rsidRPr="00A7682E">
        <w:t>(a)</w:t>
      </w:r>
      <w:r w:rsidR="00F77E67" w:rsidRPr="00A7682E">
        <w:t>  </w:t>
      </w:r>
      <w:r w:rsidR="00061765" w:rsidRPr="00A7682E">
        <w:t>The first applicant</w:t>
      </w:r>
      <w:r w:rsidR="00A7682E" w:rsidRPr="00A7682E">
        <w:t>’</w:t>
      </w:r>
      <w:r w:rsidR="00061765" w:rsidRPr="00A7682E">
        <w:t>s claims</w:t>
      </w:r>
    </w:p>
    <w:p w:rsidR="00E5458F"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8</w:t>
      </w:r>
      <w:r w:rsidRPr="00A7682E">
        <w:fldChar w:fldCharType="end"/>
      </w:r>
      <w:r w:rsidRPr="00A7682E">
        <w:t>.  </w:t>
      </w:r>
      <w:r w:rsidR="005E4208" w:rsidRPr="00A7682E">
        <w:t xml:space="preserve">The </w:t>
      </w:r>
      <w:r w:rsidR="00C7799A" w:rsidRPr="00A7682E">
        <w:t xml:space="preserve">first </w:t>
      </w:r>
      <w:r w:rsidR="005E4208" w:rsidRPr="00A7682E">
        <w:t xml:space="preserve">applicant maintained his claim of EUR 1,048,097.55 </w:t>
      </w:r>
      <w:r w:rsidR="00DA0B8F" w:rsidRPr="00A7682E">
        <w:t xml:space="preserve">in respect of </w:t>
      </w:r>
      <w:r w:rsidR="005E4208" w:rsidRPr="00A7682E">
        <w:t>pecuniary damage as regards the house.</w:t>
      </w:r>
      <w:r w:rsidR="00947393" w:rsidRPr="00A7682E">
        <w:t xml:space="preserve"> </w:t>
      </w:r>
      <w:r w:rsidR="00E5458F" w:rsidRPr="00A7682E">
        <w:t xml:space="preserve">He submitted that it had not been possible for experts to provide an estimate of the market value of the house </w:t>
      </w:r>
      <w:r w:rsidR="00DA0B8F" w:rsidRPr="00A7682E">
        <w:t xml:space="preserve">owing </w:t>
      </w:r>
      <w:r w:rsidR="00E5458F" w:rsidRPr="00A7682E">
        <w:t xml:space="preserve">to </w:t>
      </w:r>
      <w:r w:rsidR="00275078" w:rsidRPr="00A7682E">
        <w:t xml:space="preserve">the </w:t>
      </w:r>
      <w:r w:rsidR="00E5458F" w:rsidRPr="00A7682E">
        <w:t xml:space="preserve">insufficiency of </w:t>
      </w:r>
      <w:r w:rsidR="00615489" w:rsidRPr="00A7682E">
        <w:t xml:space="preserve">the available </w:t>
      </w:r>
      <w:r w:rsidR="00E5458F" w:rsidRPr="00A7682E">
        <w:t xml:space="preserve">data and relied </w:t>
      </w:r>
      <w:r w:rsidR="00DA0B8F" w:rsidRPr="00A7682E">
        <w:t xml:space="preserve">on the </w:t>
      </w:r>
      <w:r w:rsidR="00E5458F" w:rsidRPr="00A7682E">
        <w:t xml:space="preserve">submissions </w:t>
      </w:r>
      <w:r w:rsidR="00275078" w:rsidRPr="00A7682E">
        <w:t xml:space="preserve">that he had </w:t>
      </w:r>
      <w:r w:rsidR="00E5458F" w:rsidRPr="00A7682E">
        <w:t xml:space="preserve">made </w:t>
      </w:r>
      <w:r w:rsidR="00275078" w:rsidRPr="00A7682E">
        <w:t>previously</w:t>
      </w:r>
      <w:r w:rsidR="00DA0B8F" w:rsidRPr="00A7682E">
        <w:t>,</w:t>
      </w:r>
      <w:r w:rsidR="00275078" w:rsidRPr="00A7682E">
        <w:t xml:space="preserve"> </w:t>
      </w:r>
      <w:r w:rsidR="00E5458F" w:rsidRPr="00A7682E">
        <w:t>before the principal judgment was adopted.</w:t>
      </w:r>
    </w:p>
    <w:bookmarkStart w:id="2" w:name="JS_claim_house"/>
    <w:p w:rsidR="00DC7884" w:rsidRPr="00A7682E" w:rsidRDefault="00C7799A"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9</w:t>
      </w:r>
      <w:r w:rsidRPr="00A7682E">
        <w:fldChar w:fldCharType="end"/>
      </w:r>
      <w:bookmarkEnd w:id="2"/>
      <w:r w:rsidRPr="00A7682E">
        <w:t>.  </w:t>
      </w:r>
      <w:r w:rsidR="00E5458F" w:rsidRPr="00A7682E">
        <w:t xml:space="preserve">The </w:t>
      </w:r>
      <w:r w:rsidRPr="00A7682E">
        <w:t xml:space="preserve">first </w:t>
      </w:r>
      <w:r w:rsidR="00E5458F" w:rsidRPr="00A7682E">
        <w:t>applicant</w:t>
      </w:r>
      <w:r w:rsidR="0057640F" w:rsidRPr="00A7682E">
        <w:t xml:space="preserve"> argued that the assessment of compensation for the house </w:t>
      </w:r>
      <w:r w:rsidR="00275078" w:rsidRPr="00A7682E">
        <w:t>should</w:t>
      </w:r>
      <w:r w:rsidR="0057640F" w:rsidRPr="00A7682E">
        <w:t xml:space="preserve"> be based on the current market value of the house</w:t>
      </w:r>
      <w:r w:rsidR="00DA0B8F" w:rsidRPr="00A7682E">
        <w:t>,</w:t>
      </w:r>
      <w:r w:rsidR="0057640F" w:rsidRPr="00A7682E">
        <w:t xml:space="preserve"> calculated on the basis of the market value per square metre </w:t>
      </w:r>
      <w:r w:rsidR="00275078" w:rsidRPr="00A7682E">
        <w:t xml:space="preserve">of </w:t>
      </w:r>
      <w:r w:rsidR="0057640F" w:rsidRPr="00A7682E">
        <w:t>newly-constructed buildings in the area in question</w:t>
      </w:r>
      <w:r w:rsidR="00275078" w:rsidRPr="00A7682E">
        <w:t>,</w:t>
      </w:r>
      <w:r w:rsidR="0057640F" w:rsidRPr="00A7682E">
        <w:t xml:space="preserve"> </w:t>
      </w:r>
      <w:r w:rsidR="009714E3" w:rsidRPr="00A7682E">
        <w:t>less the sum</w:t>
      </w:r>
      <w:r w:rsidR="004D0216" w:rsidRPr="00A7682E">
        <w:t xml:space="preserve"> of  54,494,000 Armenian drams (AMD –</w:t>
      </w:r>
      <w:r w:rsidR="003F7DFC" w:rsidRPr="00A7682E">
        <w:t xml:space="preserve"> </w:t>
      </w:r>
      <w:r w:rsidR="004D0216" w:rsidRPr="00A7682E">
        <w:t>approximately EUR 100,000)</w:t>
      </w:r>
      <w:r w:rsidR="009714E3" w:rsidRPr="00A7682E">
        <w:t xml:space="preserve"> already awarded in</w:t>
      </w:r>
      <w:r w:rsidR="00275078" w:rsidRPr="00A7682E">
        <w:t xml:space="preserve"> the</w:t>
      </w:r>
      <w:r w:rsidR="009714E3" w:rsidRPr="00A7682E">
        <w:t xml:space="preserve"> domestic proceedings</w:t>
      </w:r>
      <w:r w:rsidR="0057640F" w:rsidRPr="00A7682E">
        <w:t xml:space="preserve">. </w:t>
      </w:r>
      <w:r w:rsidR="00FE26A1" w:rsidRPr="00A7682E">
        <w:t xml:space="preserve">In the </w:t>
      </w:r>
      <w:r w:rsidRPr="00A7682E">
        <w:t xml:space="preserve">first </w:t>
      </w:r>
      <w:r w:rsidR="00FE26A1" w:rsidRPr="00A7682E">
        <w:t>applicant</w:t>
      </w:r>
      <w:r w:rsidR="00A7682E" w:rsidRPr="00A7682E">
        <w:t>’</w:t>
      </w:r>
      <w:r w:rsidR="00FE26A1" w:rsidRPr="00A7682E">
        <w:t xml:space="preserve">s submission the market value per square metre </w:t>
      </w:r>
      <w:r w:rsidR="00275078" w:rsidRPr="00A7682E">
        <w:t xml:space="preserve">of </w:t>
      </w:r>
      <w:r w:rsidR="00FE26A1" w:rsidRPr="00A7682E">
        <w:t xml:space="preserve">buildings constructed near his house was on average 1,600,000 (approximately EUR 2,900) per square metre. </w:t>
      </w:r>
      <w:r w:rsidR="0057640F" w:rsidRPr="00A7682E">
        <w:t>The market</w:t>
      </w:r>
      <w:r w:rsidR="00FE26A1" w:rsidRPr="00A7682E">
        <w:t xml:space="preserve"> value of his</w:t>
      </w:r>
      <w:r w:rsidR="0057640F" w:rsidRPr="00A7682E">
        <w:t xml:space="preserve"> house </w:t>
      </w:r>
      <w:r w:rsidR="002342BB" w:rsidRPr="00A7682E">
        <w:t>(</w:t>
      </w:r>
      <w:r w:rsidR="0057640F" w:rsidRPr="00A7682E">
        <w:t>measuring 395</w:t>
      </w:r>
      <w:r w:rsidR="002342BB" w:rsidRPr="00A7682E">
        <w:t>.</w:t>
      </w:r>
      <w:r w:rsidR="0057640F" w:rsidRPr="00A7682E">
        <w:t>6 square metres</w:t>
      </w:r>
      <w:r w:rsidR="002342BB" w:rsidRPr="00A7682E">
        <w:t>)</w:t>
      </w:r>
      <w:r w:rsidR="0057640F" w:rsidRPr="00A7682E">
        <w:t xml:space="preserve"> would</w:t>
      </w:r>
      <w:r w:rsidR="005E4208" w:rsidRPr="00A7682E">
        <w:t xml:space="preserve"> </w:t>
      </w:r>
      <w:r w:rsidR="00FE26A1" w:rsidRPr="00A7682E">
        <w:t xml:space="preserve">thus </w:t>
      </w:r>
      <w:r w:rsidR="0057640F" w:rsidRPr="00A7682E">
        <w:t>amount to AMD</w:t>
      </w:r>
      <w:r w:rsidR="00FD3267" w:rsidRPr="00A7682E">
        <w:t> </w:t>
      </w:r>
      <w:r w:rsidR="009714E3" w:rsidRPr="00A7682E">
        <w:t xml:space="preserve">632,960,000 </w:t>
      </w:r>
      <w:r w:rsidR="009714E3" w:rsidRPr="00A7682E">
        <w:lastRenderedPageBreak/>
        <w:t>(approximately EUR 1,1</w:t>
      </w:r>
      <w:r w:rsidR="00FE26A1" w:rsidRPr="00A7682E">
        <w:t>48</w:t>
      </w:r>
      <w:r w:rsidR="009714E3" w:rsidRPr="00A7682E">
        <w:t>,000).</w:t>
      </w:r>
      <w:r w:rsidR="00FE26A1" w:rsidRPr="00A7682E">
        <w:t xml:space="preserve"> </w:t>
      </w:r>
      <w:r w:rsidR="00615489" w:rsidRPr="00A7682E">
        <w:t>Deducting</w:t>
      </w:r>
      <w:r w:rsidR="00FE26A1" w:rsidRPr="00A7682E">
        <w:t xml:space="preserve"> the sum </w:t>
      </w:r>
      <w:r w:rsidR="00615489" w:rsidRPr="00A7682E">
        <w:t>awarded</w:t>
      </w:r>
      <w:r w:rsidR="004D0216" w:rsidRPr="00A7682E">
        <w:t xml:space="preserve"> at domestic level</w:t>
      </w:r>
      <w:r w:rsidR="00615489" w:rsidRPr="00A7682E">
        <w:t xml:space="preserve"> in </w:t>
      </w:r>
      <w:r w:rsidR="00FE26A1" w:rsidRPr="00A7682E">
        <w:t xml:space="preserve">compensation </w:t>
      </w:r>
      <w:r w:rsidR="00615489" w:rsidRPr="00A7682E">
        <w:t xml:space="preserve">– </w:t>
      </w:r>
      <w:r w:rsidR="00FE26A1" w:rsidRPr="00A7682E">
        <w:t>that is</w:t>
      </w:r>
      <w:r w:rsidR="009714E3" w:rsidRPr="00A7682E">
        <w:t xml:space="preserve"> </w:t>
      </w:r>
      <w:r w:rsidR="00615489" w:rsidRPr="00A7682E">
        <w:t>to say AMD </w:t>
      </w:r>
      <w:r w:rsidR="009714E3" w:rsidRPr="00A7682E">
        <w:t xml:space="preserve">54,494,000 (approximately EUR </w:t>
      </w:r>
      <w:r w:rsidR="00FE26A1" w:rsidRPr="00A7682E">
        <w:t>100,000</w:t>
      </w:r>
      <w:r w:rsidR="009714E3" w:rsidRPr="00A7682E">
        <w:t xml:space="preserve">) </w:t>
      </w:r>
      <w:r w:rsidR="00615489" w:rsidRPr="00A7682E">
        <w:t xml:space="preserve">– </w:t>
      </w:r>
      <w:r w:rsidR="00FE26A1" w:rsidRPr="00A7682E">
        <w:t>would result in the amount claimed</w:t>
      </w:r>
      <w:r w:rsidR="009714E3" w:rsidRPr="00A7682E">
        <w:t>.</w:t>
      </w:r>
    </w:p>
    <w:bookmarkStart w:id="3" w:name="JS_claim_land"/>
    <w:p w:rsidR="00C7799A" w:rsidRPr="00A7682E" w:rsidRDefault="00C7799A"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10</w:t>
      </w:r>
      <w:r w:rsidRPr="00A7682E">
        <w:fldChar w:fldCharType="end"/>
      </w:r>
      <w:bookmarkEnd w:id="3"/>
      <w:r w:rsidRPr="00A7682E">
        <w:t>.  </w:t>
      </w:r>
      <w:r w:rsidR="00A53711" w:rsidRPr="00A7682E">
        <w:t xml:space="preserve">As regards the </w:t>
      </w:r>
      <w:r w:rsidR="00207734" w:rsidRPr="00A7682E">
        <w:t xml:space="preserve">plot of land, the </w:t>
      </w:r>
      <w:r w:rsidRPr="00A7682E">
        <w:t xml:space="preserve">first </w:t>
      </w:r>
      <w:r w:rsidR="00207734" w:rsidRPr="00A7682E">
        <w:t xml:space="preserve">applicant submitted that </w:t>
      </w:r>
      <w:r w:rsidR="008B684A" w:rsidRPr="00A7682E">
        <w:t>according to official information received from the State Real Estate Registry</w:t>
      </w:r>
      <w:r w:rsidR="004C0325" w:rsidRPr="00A7682E">
        <w:t>,</w:t>
      </w:r>
      <w:r w:rsidR="008B684A" w:rsidRPr="00A7682E">
        <w:t xml:space="preserve"> the land in question had been alienated to a private property development company. </w:t>
      </w:r>
      <w:r w:rsidR="00CC3EFE" w:rsidRPr="00A7682E">
        <w:t xml:space="preserve">Given </w:t>
      </w:r>
      <w:r w:rsidR="008B684A" w:rsidRPr="00A7682E">
        <w:t xml:space="preserve">the circumstances, the </w:t>
      </w:r>
      <w:r w:rsidRPr="00A7682E">
        <w:t xml:space="preserve">first </w:t>
      </w:r>
      <w:r w:rsidR="008B684A" w:rsidRPr="00A7682E">
        <w:t xml:space="preserve">applicant considered that awarding him the </w:t>
      </w:r>
      <w:r w:rsidR="00E05E99" w:rsidRPr="00A7682E">
        <w:t xml:space="preserve">full </w:t>
      </w:r>
      <w:r w:rsidR="008B684A" w:rsidRPr="00A7682E">
        <w:t xml:space="preserve">market value of the land </w:t>
      </w:r>
      <w:r w:rsidR="00CC3EFE" w:rsidRPr="00A7682E">
        <w:t xml:space="preserve">as at </w:t>
      </w:r>
      <w:r w:rsidR="00E05E99" w:rsidRPr="00A7682E">
        <w:t xml:space="preserve">the date </w:t>
      </w:r>
      <w:r w:rsidR="00B100B5" w:rsidRPr="00A7682E">
        <w:t>of (</w:t>
      </w:r>
      <w:r w:rsidR="00E05E99" w:rsidRPr="00A7682E">
        <w:t xml:space="preserve">or the closest possible date </w:t>
      </w:r>
      <w:r w:rsidR="00B100B5" w:rsidRPr="00A7682E">
        <w:t xml:space="preserve">to) the </w:t>
      </w:r>
      <w:r w:rsidR="008B684A" w:rsidRPr="00A7682E">
        <w:t xml:space="preserve">making </w:t>
      </w:r>
      <w:r w:rsidR="00B100B5" w:rsidRPr="00A7682E">
        <w:t xml:space="preserve">of </w:t>
      </w:r>
      <w:r w:rsidR="00DA0B8F" w:rsidRPr="00A7682E">
        <w:t>that</w:t>
      </w:r>
      <w:r w:rsidR="008B684A" w:rsidRPr="00A7682E">
        <w:t xml:space="preserve"> award</w:t>
      </w:r>
      <w:r w:rsidR="00E05E99" w:rsidRPr="00A7682E">
        <w:t xml:space="preserve"> </w:t>
      </w:r>
      <w:r w:rsidR="008B684A" w:rsidRPr="00A7682E">
        <w:t>would</w:t>
      </w:r>
      <w:r w:rsidR="00315187" w:rsidRPr="00A7682E">
        <w:t xml:space="preserve"> constitute</w:t>
      </w:r>
      <w:r w:rsidR="008B684A" w:rsidRPr="00A7682E">
        <w:t xml:space="preserve"> the most appropriate form of redress.</w:t>
      </w:r>
      <w:r w:rsidR="00315187" w:rsidRPr="00A7682E">
        <w:t xml:space="preserve"> </w:t>
      </w:r>
      <w:r w:rsidR="0038668C" w:rsidRPr="00A7682E">
        <w:t xml:space="preserve">The first applicant claimed </w:t>
      </w:r>
      <w:r w:rsidR="00CC3EFE" w:rsidRPr="00A7682E">
        <w:t>EUR </w:t>
      </w:r>
      <w:r w:rsidR="0038668C" w:rsidRPr="00A7682E">
        <w:t>2,651,332.</w:t>
      </w:r>
    </w:p>
    <w:bookmarkStart w:id="4" w:name="Swiss_Appraisal"/>
    <w:p w:rsidR="00330F72" w:rsidRPr="00A7682E" w:rsidRDefault="00C7799A"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11</w:t>
      </w:r>
      <w:r w:rsidRPr="00A7682E">
        <w:fldChar w:fldCharType="end"/>
      </w:r>
      <w:bookmarkEnd w:id="4"/>
      <w:r w:rsidRPr="00A7682E">
        <w:t>.  In support of that claim, the first applicant</w:t>
      </w:r>
      <w:r w:rsidR="00EC4CB2" w:rsidRPr="00A7682E">
        <w:t xml:space="preserve"> submitted a</w:t>
      </w:r>
      <w:r w:rsidR="00F12782" w:rsidRPr="00A7682E">
        <w:t>n expert</w:t>
      </w:r>
      <w:r w:rsidR="00EC4CB2" w:rsidRPr="00A7682E">
        <w:t xml:space="preserve"> valuation report </w:t>
      </w:r>
      <w:r w:rsidR="00CC3EFE" w:rsidRPr="00A7682E">
        <w:t xml:space="preserve">dated </w:t>
      </w:r>
      <w:r w:rsidR="0096405A" w:rsidRPr="00A7682E">
        <w:t>26 June</w:t>
      </w:r>
      <w:r w:rsidR="00315187" w:rsidRPr="00A7682E">
        <w:t xml:space="preserve"> 2017</w:t>
      </w:r>
      <w:r w:rsidR="00F12782" w:rsidRPr="00A7682E">
        <w:t xml:space="preserve">. </w:t>
      </w:r>
      <w:r w:rsidR="0038668C" w:rsidRPr="00A7682E">
        <w:t>The report</w:t>
      </w:r>
      <w:r w:rsidR="00DA0B8F" w:rsidRPr="00A7682E">
        <w:t xml:space="preserve"> stated</w:t>
      </w:r>
      <w:r w:rsidR="0038668C" w:rsidRPr="00A7682E">
        <w:t xml:space="preserve"> that </w:t>
      </w:r>
      <w:r w:rsidR="00CC3EFE" w:rsidRPr="00A7682E">
        <w:t xml:space="preserve">owing </w:t>
      </w:r>
      <w:r w:rsidR="0038668C" w:rsidRPr="00A7682E">
        <w:t xml:space="preserve">to </w:t>
      </w:r>
      <w:r w:rsidR="00E95ECC" w:rsidRPr="00A7682E">
        <w:t xml:space="preserve">the </w:t>
      </w:r>
      <w:r w:rsidR="0038668C" w:rsidRPr="00A7682E">
        <w:t xml:space="preserve">insufficient </w:t>
      </w:r>
      <w:r w:rsidR="00E95ECC" w:rsidRPr="00A7682E">
        <w:t xml:space="preserve">amount of </w:t>
      </w:r>
      <w:r w:rsidR="0038668C" w:rsidRPr="00A7682E">
        <w:t xml:space="preserve">data </w:t>
      </w:r>
      <w:r w:rsidR="00E95ECC" w:rsidRPr="00A7682E">
        <w:t xml:space="preserve">available </w:t>
      </w:r>
      <w:r w:rsidR="0038668C" w:rsidRPr="00A7682E">
        <w:t xml:space="preserve">it had not been possible to determine the market value of the building that </w:t>
      </w:r>
      <w:r w:rsidR="00CC3EFE" w:rsidRPr="00A7682E">
        <w:t>had been</w:t>
      </w:r>
      <w:r w:rsidR="0038668C" w:rsidRPr="00A7682E">
        <w:t xml:space="preserve"> situated on the plot of land in question </w:t>
      </w:r>
      <w:r w:rsidR="00CC3EFE" w:rsidRPr="00A7682E">
        <w:t>or</w:t>
      </w:r>
      <w:r w:rsidR="0038668C" w:rsidRPr="00A7682E">
        <w:t xml:space="preserve"> the market value of the land </w:t>
      </w:r>
      <w:r w:rsidR="00CC3EFE" w:rsidRPr="00A7682E">
        <w:t>(</w:t>
      </w:r>
      <w:r w:rsidR="0038668C" w:rsidRPr="00A7682E">
        <w:t xml:space="preserve">taking into account </w:t>
      </w:r>
      <w:r w:rsidR="00CC3EFE" w:rsidRPr="00A7682E">
        <w:t xml:space="preserve">the </w:t>
      </w:r>
      <w:r w:rsidR="0038668C" w:rsidRPr="00A7682E">
        <w:t xml:space="preserve">improvements </w:t>
      </w:r>
      <w:r w:rsidR="00CC3EFE" w:rsidRPr="00A7682E">
        <w:t xml:space="preserve">made to it – </w:t>
      </w:r>
      <w:r w:rsidR="0038668C" w:rsidRPr="00A7682E">
        <w:t>namely the multi-apartment residential building currently located on it</w:t>
      </w:r>
      <w:r w:rsidR="00CC3EFE" w:rsidRPr="00A7682E">
        <w:t>)</w:t>
      </w:r>
      <w:r w:rsidR="0038668C" w:rsidRPr="00A7682E">
        <w:t xml:space="preserve">. </w:t>
      </w:r>
      <w:r w:rsidR="00092D15" w:rsidRPr="00A7682E">
        <w:t>The expert relied on</w:t>
      </w:r>
      <w:r w:rsidR="00F12782" w:rsidRPr="00A7682E">
        <w:t xml:space="preserve"> the </w:t>
      </w:r>
      <w:r w:rsidR="00E30E84" w:rsidRPr="00A7682E">
        <w:t>sale</w:t>
      </w:r>
      <w:r w:rsidR="00CC3EFE" w:rsidRPr="00A7682E">
        <w:t>-</w:t>
      </w:r>
      <w:r w:rsidR="00E30E84" w:rsidRPr="00A7682E">
        <w:t xml:space="preserve">offer </w:t>
      </w:r>
      <w:r w:rsidR="00F12782" w:rsidRPr="00A7682E">
        <w:t xml:space="preserve">prices of </w:t>
      </w:r>
      <w:r w:rsidR="00E30E84" w:rsidRPr="00A7682E">
        <w:t xml:space="preserve">three </w:t>
      </w:r>
      <w:r w:rsidR="00092D15" w:rsidRPr="00A7682E">
        <w:t>“</w:t>
      </w:r>
      <w:r w:rsidR="00E30E84" w:rsidRPr="00A7682E">
        <w:t>analog</w:t>
      </w:r>
      <w:r w:rsidR="00092D15" w:rsidRPr="00A7682E">
        <w:t>ues”</w:t>
      </w:r>
      <w:r w:rsidR="00CC3EFE" w:rsidRPr="00A7682E">
        <w:t xml:space="preserve"> –</w:t>
      </w:r>
      <w:r w:rsidR="00092D15" w:rsidRPr="00A7682E">
        <w:t xml:space="preserve"> that is </w:t>
      </w:r>
      <w:r w:rsidR="00CC3EFE" w:rsidRPr="00A7682E">
        <w:t xml:space="preserve">to say </w:t>
      </w:r>
      <w:r w:rsidR="00092D15" w:rsidRPr="00A7682E">
        <w:t xml:space="preserve">the advertised sale prices </w:t>
      </w:r>
      <w:r w:rsidR="00CC3EFE" w:rsidRPr="00A7682E">
        <w:t>of</w:t>
      </w:r>
      <w:r w:rsidR="00D82027" w:rsidRPr="00A7682E">
        <w:t xml:space="preserve"> three</w:t>
      </w:r>
      <w:r w:rsidR="00CC3EFE" w:rsidRPr="00A7682E">
        <w:t xml:space="preserve"> </w:t>
      </w:r>
      <w:r w:rsidR="00092D15" w:rsidRPr="00A7682E">
        <w:t xml:space="preserve">plots of land </w:t>
      </w:r>
      <w:r w:rsidR="00F12782" w:rsidRPr="00A7682E">
        <w:t>in</w:t>
      </w:r>
      <w:r w:rsidR="00092D15" w:rsidRPr="00A7682E">
        <w:t xml:space="preserve"> the </w:t>
      </w:r>
      <w:r w:rsidR="00E95ECC" w:rsidRPr="00A7682E">
        <w:t>“</w:t>
      </w:r>
      <w:r w:rsidR="00092D15" w:rsidRPr="00A7682E">
        <w:t>small centre</w:t>
      </w:r>
      <w:r w:rsidR="00E95ECC" w:rsidRPr="00A7682E">
        <w:t>”</w:t>
      </w:r>
      <w:r w:rsidR="004D0216" w:rsidRPr="00A7682E">
        <w:t xml:space="preserve"> (</w:t>
      </w:r>
      <w:r w:rsidR="004D0216" w:rsidRPr="00A7682E">
        <w:rPr>
          <w:rFonts w:ascii="Sylfaen" w:hAnsi="Sylfaen"/>
          <w:i/>
          <w:sz w:val="22"/>
          <w:lang w:val="fr-FR"/>
        </w:rPr>
        <w:t>փոքր</w:t>
      </w:r>
      <w:r w:rsidR="004D0216" w:rsidRPr="00A7682E">
        <w:rPr>
          <w:rFonts w:ascii="Sylfaen" w:hAnsi="Sylfaen"/>
          <w:i/>
          <w:sz w:val="22"/>
          <w:lang w:val="en-US"/>
        </w:rPr>
        <w:t xml:space="preserve"> </w:t>
      </w:r>
      <w:r w:rsidR="004D0216" w:rsidRPr="00A7682E">
        <w:rPr>
          <w:rFonts w:ascii="Sylfaen" w:hAnsi="Sylfaen"/>
          <w:i/>
          <w:sz w:val="22"/>
          <w:lang w:val="fr-FR"/>
        </w:rPr>
        <w:t>կենտրոն</w:t>
      </w:r>
      <w:r w:rsidR="004D0216" w:rsidRPr="00A7682E">
        <w:t>)</w:t>
      </w:r>
      <w:r w:rsidR="00092D15" w:rsidRPr="00A7682E">
        <w:t xml:space="preserve"> of</w:t>
      </w:r>
      <w:r w:rsidR="00F12782" w:rsidRPr="00A7682E">
        <w:t xml:space="preserve"> Yerevan</w:t>
      </w:r>
      <w:r w:rsidR="00092D15" w:rsidRPr="00A7682E">
        <w:t>. He then</w:t>
      </w:r>
      <w:r w:rsidR="00F12782" w:rsidRPr="00A7682E">
        <w:t xml:space="preserve"> adjus</w:t>
      </w:r>
      <w:r w:rsidR="00A4183E" w:rsidRPr="00A7682E">
        <w:t>ted those prices</w:t>
      </w:r>
      <w:r w:rsidR="00F12782" w:rsidRPr="00A7682E">
        <w:t xml:space="preserve"> </w:t>
      </w:r>
      <w:r w:rsidR="00E30E84" w:rsidRPr="00A7682E">
        <w:t>to take into account the</w:t>
      </w:r>
      <w:r w:rsidR="000901CD" w:rsidRPr="00A7682E">
        <w:t xml:space="preserve"> </w:t>
      </w:r>
      <w:r w:rsidR="00E30E84" w:rsidRPr="00A7682E">
        <w:t>differences between the</w:t>
      </w:r>
      <w:r w:rsidR="00B9332C" w:rsidRPr="00A7682E">
        <w:t xml:space="preserve"> respective</w:t>
      </w:r>
      <w:r w:rsidR="00E30E84" w:rsidRPr="00A7682E">
        <w:t xml:space="preserve"> </w:t>
      </w:r>
      <w:r w:rsidR="000901CD" w:rsidRPr="00A7682E">
        <w:t>location</w:t>
      </w:r>
      <w:r w:rsidR="00E30E84" w:rsidRPr="00A7682E">
        <w:t>s</w:t>
      </w:r>
      <w:r w:rsidR="000901CD" w:rsidRPr="00A7682E">
        <w:t xml:space="preserve"> of </w:t>
      </w:r>
      <w:r w:rsidR="00A4183E" w:rsidRPr="00A7682E">
        <w:t xml:space="preserve">the </w:t>
      </w:r>
      <w:r w:rsidR="00B53782" w:rsidRPr="00A7682E">
        <w:t>“</w:t>
      </w:r>
      <w:r w:rsidR="00E30E84" w:rsidRPr="00A7682E">
        <w:t>analogues</w:t>
      </w:r>
      <w:r w:rsidR="00B53782" w:rsidRPr="00A7682E">
        <w:t>”</w:t>
      </w:r>
      <w:r w:rsidR="000901CD" w:rsidRPr="00A7682E">
        <w:t xml:space="preserve"> used in the comparison</w:t>
      </w:r>
      <w:r w:rsidR="00E30E84" w:rsidRPr="00A7682E">
        <w:t xml:space="preserve"> and that of the plot of land in question</w:t>
      </w:r>
      <w:r w:rsidR="00092D15" w:rsidRPr="00A7682E">
        <w:t xml:space="preserve">. The </w:t>
      </w:r>
      <w:r w:rsidR="00E95ECC" w:rsidRPr="00A7682E">
        <w:t>expert</w:t>
      </w:r>
      <w:r w:rsidR="00A7682E" w:rsidRPr="00A7682E">
        <w:t>’</w:t>
      </w:r>
      <w:r w:rsidR="00E95ECC" w:rsidRPr="00A7682E">
        <w:t xml:space="preserve">s </w:t>
      </w:r>
      <w:r w:rsidR="00092D15" w:rsidRPr="00A7682E">
        <w:t xml:space="preserve">application of </w:t>
      </w:r>
      <w:r w:rsidR="00B9332C" w:rsidRPr="00A7682E">
        <w:t>that</w:t>
      </w:r>
      <w:r w:rsidR="00092D15" w:rsidRPr="00A7682E">
        <w:t xml:space="preserve"> adjustment </w:t>
      </w:r>
      <w:r w:rsidR="00B9332C" w:rsidRPr="00A7682E">
        <w:t>had been based on the</w:t>
      </w:r>
      <w:r w:rsidR="00092D15" w:rsidRPr="00A7682E">
        <w:t xml:space="preserve"> assumption that one of the factors </w:t>
      </w:r>
      <w:r w:rsidR="00C5642C" w:rsidRPr="00A7682E">
        <w:t xml:space="preserve">affecting </w:t>
      </w:r>
      <w:r w:rsidR="00092D15" w:rsidRPr="00A7682E">
        <w:t xml:space="preserve">market </w:t>
      </w:r>
      <w:r w:rsidR="00C5642C" w:rsidRPr="00A7682E">
        <w:t xml:space="preserve">price </w:t>
      </w:r>
      <w:r w:rsidR="00092D15" w:rsidRPr="00A7682E">
        <w:t xml:space="preserve">was the distance of </w:t>
      </w:r>
      <w:r w:rsidR="00C5642C" w:rsidRPr="00A7682E">
        <w:t xml:space="preserve">a piece of </w:t>
      </w:r>
      <w:r w:rsidR="00092D15" w:rsidRPr="00A7682E">
        <w:t xml:space="preserve">real estate from Republic Square </w:t>
      </w:r>
      <w:r w:rsidR="00C5642C" w:rsidRPr="00A7682E">
        <w:t xml:space="preserve">– </w:t>
      </w:r>
      <w:r w:rsidR="00092D15" w:rsidRPr="00A7682E">
        <w:t xml:space="preserve">that is </w:t>
      </w:r>
      <w:r w:rsidR="00C5642C" w:rsidRPr="00A7682E">
        <w:t xml:space="preserve">to say </w:t>
      </w:r>
      <w:r w:rsidR="00092D15" w:rsidRPr="00A7682E">
        <w:t>land parcels closer to Republic Square were more expensive</w:t>
      </w:r>
      <w:r w:rsidR="00C5642C" w:rsidRPr="00A7682E">
        <w:t>,</w:t>
      </w:r>
      <w:r w:rsidR="00092D15" w:rsidRPr="00A7682E">
        <w:t xml:space="preserve"> and the plot of land in question was much closer to the square than the “analogues”. </w:t>
      </w:r>
      <w:r w:rsidR="00B9332C" w:rsidRPr="00A7682E">
        <w:t>Taking into account</w:t>
      </w:r>
      <w:r w:rsidR="00092D15" w:rsidRPr="00A7682E">
        <w:t xml:space="preserve"> the above criteria,</w:t>
      </w:r>
      <w:r w:rsidR="000901CD" w:rsidRPr="00A7682E">
        <w:t xml:space="preserve"> the</w:t>
      </w:r>
      <w:r w:rsidR="00F12782" w:rsidRPr="00A7682E">
        <w:t xml:space="preserve"> expert estimate</w:t>
      </w:r>
      <w:r w:rsidR="00C5642C" w:rsidRPr="00A7682E">
        <w:t>d the</w:t>
      </w:r>
      <w:r w:rsidR="00F12782" w:rsidRPr="00A7682E">
        <w:t xml:space="preserve"> market value</w:t>
      </w:r>
      <w:r w:rsidR="00092D15" w:rsidRPr="00A7682E">
        <w:t xml:space="preserve"> of the land</w:t>
      </w:r>
      <w:r w:rsidR="00F12782" w:rsidRPr="00A7682E">
        <w:t xml:space="preserve"> </w:t>
      </w:r>
      <w:r w:rsidR="00C5642C" w:rsidRPr="00A7682E">
        <w:t xml:space="preserve">as </w:t>
      </w:r>
      <w:r w:rsidR="00F12782" w:rsidRPr="00A7682E">
        <w:t>EUR</w:t>
      </w:r>
      <w:r w:rsidR="00C5642C" w:rsidRPr="00A7682E">
        <w:t> </w:t>
      </w:r>
      <w:r w:rsidR="00F12782" w:rsidRPr="00A7682E">
        <w:t>2,305,506 in total</w:t>
      </w:r>
      <w:r w:rsidR="0096405A" w:rsidRPr="00A7682E">
        <w:t xml:space="preserve"> as </w:t>
      </w:r>
      <w:r w:rsidR="00C5642C" w:rsidRPr="00A7682E">
        <w:t xml:space="preserve">at </w:t>
      </w:r>
      <w:r w:rsidR="0096405A" w:rsidRPr="00A7682E">
        <w:t>30 May 2017</w:t>
      </w:r>
      <w:r w:rsidR="00C5642C" w:rsidRPr="00A7682E">
        <w:t xml:space="preserve"> –</w:t>
      </w:r>
      <w:r w:rsidR="0096405A" w:rsidRPr="00A7682E">
        <w:t xml:space="preserve"> the date </w:t>
      </w:r>
      <w:r w:rsidR="00C5642C" w:rsidRPr="00A7682E">
        <w:t xml:space="preserve">on which </w:t>
      </w:r>
      <w:r w:rsidR="0096405A" w:rsidRPr="00A7682E">
        <w:t>the actual valuation was carried out</w:t>
      </w:r>
      <w:r w:rsidR="00F12782" w:rsidRPr="00A7682E">
        <w:t>.</w:t>
      </w:r>
      <w:r w:rsidR="000901CD" w:rsidRPr="00A7682E">
        <w:t xml:space="preserve"> </w:t>
      </w:r>
      <w:r w:rsidR="0038668C" w:rsidRPr="00A7682E">
        <w:t xml:space="preserve">The first applicant considered that this sum should be increased by </w:t>
      </w:r>
      <w:r w:rsidR="00C5642C" w:rsidRPr="00A7682E">
        <w:t>15% –</w:t>
      </w:r>
      <w:r w:rsidR="0038668C" w:rsidRPr="00A7682E">
        <w:t xml:space="preserve"> that is </w:t>
      </w:r>
      <w:r w:rsidR="00C5642C" w:rsidRPr="00A7682E">
        <w:t xml:space="preserve">to say </w:t>
      </w:r>
      <w:r w:rsidR="0038668C" w:rsidRPr="00A7682E">
        <w:t>EUR 345,826</w:t>
      </w:r>
      <w:r w:rsidR="00C5642C" w:rsidRPr="00A7682E">
        <w:t>, the sum constituting</w:t>
      </w:r>
      <w:r w:rsidR="0038668C" w:rsidRPr="00A7682E">
        <w:t xml:space="preserve"> the amount of the financial incentive he would have been entitled to had the land been lawfully expropriated.</w:t>
      </w:r>
    </w:p>
    <w:bookmarkStart w:id="5" w:name="Alta_Vip_1"/>
    <w:bookmarkStart w:id="6" w:name="Lost_income"/>
    <w:p w:rsidR="00032A2A" w:rsidRPr="00A7682E" w:rsidRDefault="00032A2A"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12</w:t>
      </w:r>
      <w:r w:rsidRPr="00A7682E">
        <w:fldChar w:fldCharType="end"/>
      </w:r>
      <w:bookmarkEnd w:id="5"/>
      <w:bookmarkEnd w:id="6"/>
      <w:r w:rsidRPr="00A7682E">
        <w:t>.  The first applicant further</w:t>
      </w:r>
      <w:r w:rsidR="001C4338" w:rsidRPr="00A7682E">
        <w:t>more</w:t>
      </w:r>
      <w:r w:rsidRPr="00A7682E">
        <w:t xml:space="preserve"> sought compensation for loss of income</w:t>
      </w:r>
      <w:r w:rsidR="0038668C" w:rsidRPr="00A7682E">
        <w:t xml:space="preserve"> </w:t>
      </w:r>
      <w:r w:rsidR="00065A0D" w:rsidRPr="00A7682E">
        <w:t xml:space="preserve">in the amount of EUR 1,525,514 on the grounds that he </w:t>
      </w:r>
      <w:r w:rsidR="00B9332C" w:rsidRPr="00A7682E">
        <w:t xml:space="preserve">had been prevented </w:t>
      </w:r>
      <w:r w:rsidR="00065A0D" w:rsidRPr="00A7682E">
        <w:t xml:space="preserve">from exercising his lawful rights </w:t>
      </w:r>
      <w:r w:rsidR="00C23B72" w:rsidRPr="00A7682E">
        <w:t xml:space="preserve">in respect of </w:t>
      </w:r>
      <w:r w:rsidR="00065A0D" w:rsidRPr="00A7682E">
        <w:t xml:space="preserve">his plot of land </w:t>
      </w:r>
      <w:r w:rsidR="00B9332C" w:rsidRPr="00A7682E">
        <w:t>as of</w:t>
      </w:r>
      <w:r w:rsidR="00065A0D" w:rsidRPr="00A7682E">
        <w:t xml:space="preserve"> 2 March 2007, the date</w:t>
      </w:r>
      <w:r w:rsidRPr="00A7682E">
        <w:t xml:space="preserve"> </w:t>
      </w:r>
      <w:r w:rsidR="00065A0D" w:rsidRPr="00A7682E">
        <w:t>of the final decision in the proceedings concerning his title to the land (see paragraph 36 of the principal judgment).</w:t>
      </w:r>
      <w:r w:rsidR="00313CFF" w:rsidRPr="00A7682E">
        <w:t xml:space="preserve"> The first applicant maintained that the amount of lost income should be calculated on the basis of the market value of his land</w:t>
      </w:r>
      <w:r w:rsidR="00C23B72" w:rsidRPr="00A7682E">
        <w:t>,</w:t>
      </w:r>
      <w:r w:rsidR="00313CFF" w:rsidRPr="00A7682E">
        <w:t xml:space="preserve"> as estimated in </w:t>
      </w:r>
      <w:r w:rsidR="00C23B72" w:rsidRPr="00A7682E">
        <w:t xml:space="preserve">a </w:t>
      </w:r>
      <w:r w:rsidR="00313CFF" w:rsidRPr="00A7682E">
        <w:t xml:space="preserve">valuation report of </w:t>
      </w:r>
      <w:r w:rsidR="006A5624" w:rsidRPr="00A7682E">
        <w:t xml:space="preserve">9 December </w:t>
      </w:r>
      <w:r w:rsidR="00313CFF" w:rsidRPr="00A7682E">
        <w:t xml:space="preserve">2013 </w:t>
      </w:r>
      <w:r w:rsidR="00444048" w:rsidRPr="00A7682E">
        <w:t>accepted</w:t>
      </w:r>
      <w:r w:rsidR="006A5624" w:rsidRPr="00A7682E">
        <w:t xml:space="preserve"> </w:t>
      </w:r>
      <w:r w:rsidR="00313CFF" w:rsidRPr="00A7682E">
        <w:t xml:space="preserve">by the Yerevan </w:t>
      </w:r>
      <w:r w:rsidR="00444048" w:rsidRPr="00A7682E">
        <w:t>Mayor</w:t>
      </w:r>
      <w:r w:rsidR="00A7682E" w:rsidRPr="00A7682E">
        <w:t>’</w:t>
      </w:r>
      <w:r w:rsidR="00444048" w:rsidRPr="00A7682E">
        <w:t xml:space="preserve">s Office </w:t>
      </w:r>
      <w:r w:rsidR="00313CFF" w:rsidRPr="00A7682E">
        <w:t xml:space="preserve">for the purposes of </w:t>
      </w:r>
      <w:r w:rsidR="00C23B72" w:rsidRPr="00A7682E">
        <w:t>alienating</w:t>
      </w:r>
      <w:r w:rsidR="00313CFF" w:rsidRPr="00A7682E">
        <w:t xml:space="preserve"> a larger parcel of land </w:t>
      </w:r>
      <w:r w:rsidR="00C23B72" w:rsidRPr="00A7682E">
        <w:t>(</w:t>
      </w:r>
      <w:r w:rsidR="00313CFF" w:rsidRPr="00A7682E">
        <w:t>which included his plot of land</w:t>
      </w:r>
      <w:r w:rsidR="00C23B72" w:rsidRPr="00A7682E">
        <w:t>)</w:t>
      </w:r>
      <w:r w:rsidR="00313CFF" w:rsidRPr="00A7682E">
        <w:t xml:space="preserve"> to a private property developing company</w:t>
      </w:r>
      <w:r w:rsidR="007B659E" w:rsidRPr="00A7682E">
        <w:t xml:space="preserve">. </w:t>
      </w:r>
      <w:r w:rsidR="00FB3AF3" w:rsidRPr="00A7682E">
        <w:t>The expert had calculated that the value of the land was AMD 543,529 (approximately EUR 992) per square metre. Thus, taking into account the proportion of the first applicant</w:t>
      </w:r>
      <w:r w:rsidR="00A7682E" w:rsidRPr="00A7682E">
        <w:t>’</w:t>
      </w:r>
      <w:r w:rsidR="00FB3AF3" w:rsidRPr="00A7682E">
        <w:t xml:space="preserve">s land, </w:t>
      </w:r>
      <w:r w:rsidR="00E70525" w:rsidRPr="00A7682E">
        <w:lastRenderedPageBreak/>
        <w:t xml:space="preserve">its market value as </w:t>
      </w:r>
      <w:r w:rsidR="00F90AAC" w:rsidRPr="00A7682E">
        <w:t xml:space="preserve">at </w:t>
      </w:r>
      <w:r w:rsidR="00444048" w:rsidRPr="00A7682E">
        <w:t xml:space="preserve">9 December </w:t>
      </w:r>
      <w:r w:rsidR="00E70525" w:rsidRPr="00A7682E">
        <w:t xml:space="preserve">2013 would </w:t>
      </w:r>
      <w:r w:rsidR="00F90AAC" w:rsidRPr="00A7682E">
        <w:t>amount</w:t>
      </w:r>
      <w:r w:rsidR="00E70525" w:rsidRPr="00A7682E">
        <w:t xml:space="preserve"> to EUR </w:t>
      </w:r>
      <w:r w:rsidR="00FB3AF3" w:rsidRPr="00A7682E">
        <w:t>1,221,777</w:t>
      </w:r>
      <w:r w:rsidR="00E70525" w:rsidRPr="00A7682E">
        <w:t xml:space="preserve">. </w:t>
      </w:r>
      <w:r w:rsidR="00F90AAC" w:rsidRPr="00A7682E">
        <w:t>The</w:t>
      </w:r>
      <w:r w:rsidR="00E70525" w:rsidRPr="00A7682E">
        <w:t xml:space="preserve"> first applicant </w:t>
      </w:r>
      <w:r w:rsidR="00F90AAC" w:rsidRPr="00A7682E">
        <w:t xml:space="preserve">submitted that </w:t>
      </w:r>
      <w:r w:rsidR="00FB3AF3" w:rsidRPr="00A7682E">
        <w:t xml:space="preserve">compensation for loss of income should be determined </w:t>
      </w:r>
      <w:r w:rsidR="00F90AAC" w:rsidRPr="00A7682E">
        <w:t xml:space="preserve">on the basis of </w:t>
      </w:r>
      <w:r w:rsidR="001D5A7C" w:rsidRPr="00A7682E">
        <w:t xml:space="preserve">this amount </w:t>
      </w:r>
      <w:r w:rsidR="00F90AAC" w:rsidRPr="00A7682E">
        <w:t>by applying</w:t>
      </w:r>
      <w:r w:rsidR="00FB3AF3" w:rsidRPr="00A7682E">
        <w:t xml:space="preserve"> the bank reference rate adopted by the Central Bank of Armenia</w:t>
      </w:r>
      <w:r w:rsidR="001D5A7C" w:rsidRPr="00A7682E">
        <w:t xml:space="preserve"> </w:t>
      </w:r>
      <w:r w:rsidR="00F90AAC" w:rsidRPr="00A7682E">
        <w:t>(</w:t>
      </w:r>
      <w:r w:rsidR="001D5A7C" w:rsidRPr="00A7682E">
        <w:t xml:space="preserve">which is used for </w:t>
      </w:r>
      <w:r w:rsidR="00F90AAC" w:rsidRPr="00A7682E">
        <w:t xml:space="preserve">the </w:t>
      </w:r>
      <w:r w:rsidR="001D5A7C" w:rsidRPr="00A7682E">
        <w:t xml:space="preserve">calculation of </w:t>
      </w:r>
      <w:r w:rsidR="00F90AAC" w:rsidRPr="00A7682E">
        <w:t xml:space="preserve">compensation </w:t>
      </w:r>
      <w:r w:rsidR="001D5A7C" w:rsidRPr="00A7682E">
        <w:t>for non-payment or delayed payment under domestic law</w:t>
      </w:r>
      <w:r w:rsidR="00F90AAC" w:rsidRPr="00A7682E">
        <w:t>)</w:t>
      </w:r>
      <w:r w:rsidR="001D5A7C" w:rsidRPr="00A7682E">
        <w:t xml:space="preserve">. In the alternative, the first applicant suggested </w:t>
      </w:r>
      <w:r w:rsidR="00F90AAC" w:rsidRPr="00A7682E">
        <w:t xml:space="preserve">that </w:t>
      </w:r>
      <w:r w:rsidR="001D5A7C" w:rsidRPr="00A7682E">
        <w:t xml:space="preserve">the amount of lost income </w:t>
      </w:r>
      <w:r w:rsidR="00F90AAC" w:rsidRPr="00A7682E">
        <w:t xml:space="preserve">be calculated </w:t>
      </w:r>
      <w:r w:rsidR="001D5A7C" w:rsidRPr="00A7682E">
        <w:t xml:space="preserve">with reference to </w:t>
      </w:r>
      <w:r w:rsidR="00F90AAC" w:rsidRPr="00A7682E">
        <w:t xml:space="preserve">the </w:t>
      </w:r>
      <w:r w:rsidR="001D5A7C" w:rsidRPr="00A7682E">
        <w:t>average bank deposit interest rate</w:t>
      </w:r>
      <w:r w:rsidR="007F45F6" w:rsidRPr="00A7682E">
        <w:t>;</w:t>
      </w:r>
      <w:r w:rsidR="001D5A7C" w:rsidRPr="00A7682E">
        <w:t xml:space="preserve"> according to a statement issued by </w:t>
      </w:r>
      <w:r w:rsidR="00F241AB" w:rsidRPr="00A7682E">
        <w:t>a</w:t>
      </w:r>
      <w:r w:rsidR="001D5A7C" w:rsidRPr="00A7682E">
        <w:t xml:space="preserve"> commercial bank </w:t>
      </w:r>
      <w:r w:rsidR="00F90AAC" w:rsidRPr="00A7682E">
        <w:t xml:space="preserve">and </w:t>
      </w:r>
      <w:r w:rsidR="001D5A7C" w:rsidRPr="00A7682E">
        <w:t xml:space="preserve">submitted by the first applicant, </w:t>
      </w:r>
      <w:r w:rsidR="00F734FD" w:rsidRPr="00A7682E">
        <w:t xml:space="preserve">that amounted to </w:t>
      </w:r>
      <w:r w:rsidR="001D5A7C" w:rsidRPr="00A7682E">
        <w:t xml:space="preserve">approximately </w:t>
      </w:r>
      <w:r w:rsidR="00F90AAC" w:rsidRPr="00A7682E">
        <w:t xml:space="preserve">12% </w:t>
      </w:r>
      <w:r w:rsidR="002A1F7F" w:rsidRPr="00A7682E">
        <w:t>between 2007 and 2017.</w:t>
      </w:r>
    </w:p>
    <w:p w:rsidR="00EB3B2D" w:rsidRPr="00A7682E" w:rsidRDefault="00061765" w:rsidP="00A7682E">
      <w:pPr>
        <w:pStyle w:val="ECHRHeading4"/>
      </w:pPr>
      <w:r w:rsidRPr="00A7682E">
        <w:t>(b)</w:t>
      </w:r>
      <w:r w:rsidR="00F77E67" w:rsidRPr="00A7682E">
        <w:t>  </w:t>
      </w:r>
      <w:r w:rsidR="00EB3B2D" w:rsidRPr="00A7682E">
        <w:t>The Government</w:t>
      </w:r>
      <w:r w:rsidR="00A7682E" w:rsidRPr="00A7682E">
        <w:t>’</w:t>
      </w:r>
      <w:r w:rsidR="00EB3B2D" w:rsidRPr="00A7682E">
        <w:t xml:space="preserve">s </w:t>
      </w:r>
      <w:r w:rsidR="00B65EBD" w:rsidRPr="00A7682E">
        <w:t>position</w:t>
      </w:r>
    </w:p>
    <w:bookmarkStart w:id="7" w:name="Gov_Tosp1"/>
    <w:p w:rsidR="008474E1" w:rsidRPr="00A7682E" w:rsidRDefault="00E8552E"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13</w:t>
      </w:r>
      <w:r w:rsidRPr="00A7682E">
        <w:fldChar w:fldCharType="end"/>
      </w:r>
      <w:bookmarkEnd w:id="7"/>
      <w:r w:rsidRPr="00A7682E">
        <w:t>.  </w:t>
      </w:r>
      <w:r w:rsidR="00A376DE" w:rsidRPr="00A7682E">
        <w:t xml:space="preserve">The Government </w:t>
      </w:r>
      <w:r w:rsidR="008474E1" w:rsidRPr="00A7682E">
        <w:t>argu</w:t>
      </w:r>
      <w:r w:rsidR="00A376DE" w:rsidRPr="00A7682E">
        <w:t xml:space="preserve">ed that </w:t>
      </w:r>
      <w:r w:rsidR="008474E1" w:rsidRPr="00A7682E">
        <w:t>2 March 2007, the date of the final decision in the proceedings concerning the first applicant</w:t>
      </w:r>
      <w:r w:rsidR="00A7682E" w:rsidRPr="00A7682E">
        <w:t>’</w:t>
      </w:r>
      <w:r w:rsidR="008474E1" w:rsidRPr="00A7682E">
        <w:t xml:space="preserve">s title to the plot of land, should be considered as the date </w:t>
      </w:r>
      <w:r w:rsidR="00E95ECC" w:rsidRPr="00A7682E">
        <w:t xml:space="preserve">as </w:t>
      </w:r>
      <w:r w:rsidR="008474E1" w:rsidRPr="00A7682E">
        <w:t xml:space="preserve">of </w:t>
      </w:r>
      <w:r w:rsidR="00E95ECC" w:rsidRPr="00A7682E">
        <w:t xml:space="preserve">which they should fulfil </w:t>
      </w:r>
      <w:r w:rsidR="008474E1" w:rsidRPr="00A7682E">
        <w:t>their obligations. In the Government</w:t>
      </w:r>
      <w:r w:rsidR="00A7682E" w:rsidRPr="00A7682E">
        <w:t>’</w:t>
      </w:r>
      <w:r w:rsidR="008474E1" w:rsidRPr="00A7682E">
        <w:t xml:space="preserve">s view </w:t>
      </w:r>
      <w:r w:rsidR="00A376DE" w:rsidRPr="00A7682E">
        <w:t xml:space="preserve">the pecuniary damage sustained by the first applicant as a result of the loss of his title to the plot of land should be calculated on the basis of its market value </w:t>
      </w:r>
      <w:r w:rsidR="006851E2" w:rsidRPr="00A7682E">
        <w:t xml:space="preserve">– namely, </w:t>
      </w:r>
      <w:r w:rsidR="00943E22" w:rsidRPr="00A7682E">
        <w:t xml:space="preserve">AMD 276,230,000 </w:t>
      </w:r>
      <w:r w:rsidR="006851E2" w:rsidRPr="00A7682E">
        <w:t>(</w:t>
      </w:r>
      <w:r w:rsidR="00943E22" w:rsidRPr="00A7682E">
        <w:t xml:space="preserve">as </w:t>
      </w:r>
      <w:r w:rsidR="008474E1" w:rsidRPr="00A7682E">
        <w:t xml:space="preserve">estimated in </w:t>
      </w:r>
      <w:r w:rsidR="00344D3D" w:rsidRPr="00A7682E">
        <w:t xml:space="preserve">an </w:t>
      </w:r>
      <w:r w:rsidR="00A376DE" w:rsidRPr="00A7682E">
        <w:t xml:space="preserve">expert report </w:t>
      </w:r>
      <w:r w:rsidR="00344D3D" w:rsidRPr="00A7682E">
        <w:t xml:space="preserve">dated </w:t>
      </w:r>
      <w:r w:rsidR="00A376DE" w:rsidRPr="00A7682E">
        <w:t xml:space="preserve">19 May 2005 </w:t>
      </w:r>
      <w:r w:rsidR="006851E2" w:rsidRPr="00A7682E">
        <w:t xml:space="preserve">– </w:t>
      </w:r>
      <w:r w:rsidR="008474E1" w:rsidRPr="00A7682E">
        <w:t>see paragraph 20 of the principal judgment</w:t>
      </w:r>
      <w:r w:rsidR="00F31AFA" w:rsidRPr="00A7682E">
        <w:t>).</w:t>
      </w:r>
      <w:r w:rsidR="008474E1" w:rsidRPr="00A7682E">
        <w:t xml:space="preserve"> Having converted this amount </w:t>
      </w:r>
      <w:r w:rsidR="00EC5867" w:rsidRPr="00A7682E">
        <w:t>in</w:t>
      </w:r>
      <w:r w:rsidR="008474E1" w:rsidRPr="00A7682E">
        <w:t>to euros at the 2</w:t>
      </w:r>
      <w:r w:rsidR="00E95ECC" w:rsidRPr="00A7682E">
        <w:t> </w:t>
      </w:r>
      <w:r w:rsidR="008474E1" w:rsidRPr="00A7682E">
        <w:t>March 2007</w:t>
      </w:r>
      <w:r w:rsidR="00EC5867" w:rsidRPr="00A7682E">
        <w:t xml:space="preserve"> exchange rate</w:t>
      </w:r>
      <w:r w:rsidR="008474E1" w:rsidRPr="00A7682E">
        <w:t>, the amount of capital liability would be EUR</w:t>
      </w:r>
      <w:r w:rsidR="00FD3267" w:rsidRPr="00A7682E">
        <w:t> </w:t>
      </w:r>
      <w:r w:rsidR="008474E1" w:rsidRPr="00A7682E">
        <w:t xml:space="preserve">589,877,08. </w:t>
      </w:r>
      <w:r w:rsidR="00943E22" w:rsidRPr="00A7682E">
        <w:t>Since it was the Court</w:t>
      </w:r>
      <w:r w:rsidR="00A7682E" w:rsidRPr="00A7682E">
        <w:t>’</w:t>
      </w:r>
      <w:r w:rsidR="00943E22" w:rsidRPr="00A7682E">
        <w:t xml:space="preserve">s practice to calculate the interest rate </w:t>
      </w:r>
      <w:r w:rsidR="005614A8" w:rsidRPr="00A7682E">
        <w:t>on the basis of</w:t>
      </w:r>
      <w:r w:rsidR="00943E22" w:rsidRPr="00A7682E">
        <w:t xml:space="preserve"> the marginal lending rate of the European Central Bank </w:t>
      </w:r>
      <w:r w:rsidR="005614A8" w:rsidRPr="00A7682E">
        <w:t>(</w:t>
      </w:r>
      <w:r w:rsidR="00943E22" w:rsidRPr="00A7682E">
        <w:t>to which should be added three percentage points</w:t>
      </w:r>
      <w:r w:rsidR="005614A8" w:rsidRPr="00A7682E">
        <w:t>)</w:t>
      </w:r>
      <w:r w:rsidR="00943E22" w:rsidRPr="00A7682E">
        <w:t xml:space="preserve">, the Government considered that it was a reasonable approach to calculate the amount of interest </w:t>
      </w:r>
      <w:r w:rsidR="005614A8" w:rsidRPr="00A7682E">
        <w:t xml:space="preserve">according to </w:t>
      </w:r>
      <w:r w:rsidR="00943E22" w:rsidRPr="00A7682E">
        <w:t xml:space="preserve">the same principle. Hence, the total interest due in respect of the sum of EUR 589,877,08 </w:t>
      </w:r>
      <w:r w:rsidR="00D412FE" w:rsidRPr="00A7682E">
        <w:t xml:space="preserve">for the period between 2007 and 2017 </w:t>
      </w:r>
      <w:r w:rsidR="00956FF9" w:rsidRPr="00A7682E">
        <w:t xml:space="preserve">would </w:t>
      </w:r>
      <w:r w:rsidR="00943E22" w:rsidRPr="00A7682E">
        <w:t>be</w:t>
      </w:r>
      <w:r w:rsidR="00D412FE" w:rsidRPr="00A7682E">
        <w:t xml:space="preserve"> EUR 304,038. The final award under this head would thus amount to EUR 893,915,08.</w:t>
      </w:r>
    </w:p>
    <w:p w:rsidR="00B65EBD" w:rsidRPr="00A7682E" w:rsidRDefault="00061765" w:rsidP="00A7682E">
      <w:pPr>
        <w:pStyle w:val="ECHRHeading4"/>
      </w:pPr>
      <w:r w:rsidRPr="00A7682E">
        <w:t>(c)</w:t>
      </w:r>
      <w:r w:rsidR="00F77E67" w:rsidRPr="00A7682E">
        <w:t>  </w:t>
      </w:r>
      <w:r w:rsidR="00B65EBD" w:rsidRPr="00A7682E">
        <w:t>The first applicant</w:t>
      </w:r>
      <w:r w:rsidR="00A7682E" w:rsidRPr="00A7682E">
        <w:t>’</w:t>
      </w:r>
      <w:r w:rsidR="00B65EBD" w:rsidRPr="00A7682E">
        <w:t>s response to the Government</w:t>
      </w:r>
      <w:r w:rsidR="00A7682E" w:rsidRPr="00A7682E">
        <w:t>’</w:t>
      </w:r>
      <w:r w:rsidR="00B65EBD" w:rsidRPr="00A7682E">
        <w:t xml:space="preserve">s </w:t>
      </w:r>
      <w:r w:rsidR="00943E22" w:rsidRPr="00A7682E">
        <w:t>observations</w:t>
      </w:r>
    </w:p>
    <w:p w:rsidR="00DC7884" w:rsidRPr="00A7682E" w:rsidRDefault="003509DE"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14</w:t>
      </w:r>
      <w:r w:rsidRPr="00A7682E">
        <w:fldChar w:fldCharType="end"/>
      </w:r>
      <w:r w:rsidRPr="00A7682E">
        <w:t>.  </w:t>
      </w:r>
      <w:r w:rsidR="00DE1562" w:rsidRPr="00A7682E">
        <w:t xml:space="preserve">The first applicant contested the manner in which the Government had suggested </w:t>
      </w:r>
      <w:r w:rsidR="005614A8" w:rsidRPr="00A7682E">
        <w:t>that</w:t>
      </w:r>
      <w:r w:rsidR="00DE1562" w:rsidRPr="00A7682E">
        <w:t xml:space="preserve"> the amount of compensation due to him as regards the plot of land and lost income</w:t>
      </w:r>
      <w:r w:rsidR="005614A8" w:rsidRPr="00A7682E">
        <w:t xml:space="preserve"> be calculated</w:t>
      </w:r>
      <w:r w:rsidR="00DE1562" w:rsidRPr="00A7682E">
        <w:t>. In addition, the Government</w:t>
      </w:r>
      <w:r w:rsidR="00A7682E" w:rsidRPr="00A7682E">
        <w:t>’</w:t>
      </w:r>
      <w:r w:rsidR="00DE1562" w:rsidRPr="00A7682E">
        <w:t xml:space="preserve">s submissions </w:t>
      </w:r>
      <w:r w:rsidR="008F322A" w:rsidRPr="00A7682E">
        <w:t xml:space="preserve">had </w:t>
      </w:r>
      <w:r w:rsidR="005614A8" w:rsidRPr="00A7682E">
        <w:t xml:space="preserve">contained </w:t>
      </w:r>
      <w:r w:rsidR="00DE1562" w:rsidRPr="00A7682E">
        <w:t>no mention of the</w:t>
      </w:r>
      <w:r w:rsidR="005614A8" w:rsidRPr="00A7682E">
        <w:t xml:space="preserve"> first applicant being compensated for his having been</w:t>
      </w:r>
      <w:r w:rsidR="00DE1562" w:rsidRPr="00A7682E">
        <w:t xml:space="preserve"> unlawful</w:t>
      </w:r>
      <w:r w:rsidR="005614A8" w:rsidRPr="00A7682E">
        <w:t xml:space="preserve">ly </w:t>
      </w:r>
      <w:r w:rsidR="00433E7A" w:rsidRPr="00A7682E">
        <w:t>dispossessed</w:t>
      </w:r>
      <w:r w:rsidR="00DE1562" w:rsidRPr="00A7682E">
        <w:t xml:space="preserve"> of </w:t>
      </w:r>
      <w:r w:rsidR="005614A8" w:rsidRPr="00A7682E">
        <w:t xml:space="preserve">his </w:t>
      </w:r>
      <w:r w:rsidR="00DE1562" w:rsidRPr="00A7682E">
        <w:t xml:space="preserve">house </w:t>
      </w:r>
      <w:r w:rsidR="005614A8" w:rsidRPr="00A7682E">
        <w:t>or of</w:t>
      </w:r>
      <w:r w:rsidR="00DE1562" w:rsidRPr="00A7682E">
        <w:t xml:space="preserve"> </w:t>
      </w:r>
      <w:r w:rsidR="008F322A" w:rsidRPr="00A7682E">
        <w:t>the reimbursement of</w:t>
      </w:r>
      <w:r w:rsidR="00DE1562" w:rsidRPr="00A7682E">
        <w:t xml:space="preserve"> </w:t>
      </w:r>
      <w:r w:rsidR="005614A8" w:rsidRPr="00A7682E">
        <w:t xml:space="preserve">the </w:t>
      </w:r>
      <w:r w:rsidR="00DE1562" w:rsidRPr="00A7682E">
        <w:t>expenses borne by him.</w:t>
      </w:r>
    </w:p>
    <w:p w:rsidR="00DC7884" w:rsidRPr="00A7682E" w:rsidRDefault="002B2BD6"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15</w:t>
      </w:r>
      <w:r w:rsidRPr="00A7682E">
        <w:fldChar w:fldCharType="end"/>
      </w:r>
      <w:r w:rsidRPr="00A7682E">
        <w:t>.  In particular, the first applicant contested the Government</w:t>
      </w:r>
      <w:r w:rsidR="00A7682E" w:rsidRPr="00A7682E">
        <w:t>’</w:t>
      </w:r>
      <w:r w:rsidRPr="00A7682E">
        <w:t xml:space="preserve">s view that the market value of the land should be determined </w:t>
      </w:r>
      <w:r w:rsidR="00344D3D" w:rsidRPr="00A7682E">
        <w:t>on the basis of</w:t>
      </w:r>
      <w:r w:rsidRPr="00A7682E">
        <w:t xml:space="preserve"> the </w:t>
      </w:r>
      <w:r w:rsidR="00344D3D" w:rsidRPr="00A7682E">
        <w:t xml:space="preserve">expert </w:t>
      </w:r>
      <w:r w:rsidRPr="00A7682E">
        <w:t xml:space="preserve">valuation report of </w:t>
      </w:r>
      <w:r w:rsidR="0096405A" w:rsidRPr="00A7682E">
        <w:t>1</w:t>
      </w:r>
      <w:r w:rsidRPr="00A7682E">
        <w:t xml:space="preserve">9 May 2005. He maintained that it was the current market value of the property that should be </w:t>
      </w:r>
      <w:r w:rsidR="00344D3D" w:rsidRPr="00A7682E">
        <w:t xml:space="preserve">awarded </w:t>
      </w:r>
      <w:r w:rsidRPr="00A7682E">
        <w:t xml:space="preserve">to him </w:t>
      </w:r>
      <w:r w:rsidR="00344D3D" w:rsidRPr="00A7682E">
        <w:t>as compensati</w:t>
      </w:r>
      <w:r w:rsidR="00501CA7" w:rsidRPr="00A7682E">
        <w:t>o</w:t>
      </w:r>
      <w:r w:rsidR="00344D3D" w:rsidRPr="00A7682E">
        <w:t xml:space="preserve">n, </w:t>
      </w:r>
      <w:r w:rsidRPr="00A7682E">
        <w:t xml:space="preserve">together with </w:t>
      </w:r>
      <w:r w:rsidR="00501CA7" w:rsidRPr="00A7682E">
        <w:t xml:space="preserve">the additional sums </w:t>
      </w:r>
      <w:r w:rsidRPr="00A7682E">
        <w:t>stated in his submissions concerning his claims. He maintained his claims as regards compensation for the house</w:t>
      </w:r>
      <w:r w:rsidR="00344D3D" w:rsidRPr="00A7682E">
        <w:t>,</w:t>
      </w:r>
      <w:r w:rsidRPr="00A7682E">
        <w:t xml:space="preserve"> which had not </w:t>
      </w:r>
      <w:r w:rsidR="00344D3D" w:rsidRPr="00A7682E">
        <w:t xml:space="preserve">at all </w:t>
      </w:r>
      <w:r w:rsidRPr="00A7682E">
        <w:t>been addressed in the Government</w:t>
      </w:r>
      <w:r w:rsidR="00A7682E" w:rsidRPr="00A7682E">
        <w:t>’</w:t>
      </w:r>
      <w:r w:rsidRPr="00A7682E">
        <w:t>s submissions.</w:t>
      </w:r>
    </w:p>
    <w:bookmarkStart w:id="8" w:name="Alta_Vip_2"/>
    <w:p w:rsidR="00DC7884" w:rsidRPr="00A7682E" w:rsidRDefault="002B2BD6" w:rsidP="00A7682E">
      <w:pPr>
        <w:pStyle w:val="ECHRPara"/>
      </w:pPr>
      <w:r w:rsidRPr="00A7682E">
        <w:lastRenderedPageBreak/>
        <w:fldChar w:fldCharType="begin"/>
      </w:r>
      <w:r w:rsidRPr="00A7682E">
        <w:instrText xml:space="preserve"> SEQ level0 \*arabic </w:instrText>
      </w:r>
      <w:r w:rsidRPr="00A7682E">
        <w:fldChar w:fldCharType="separate"/>
      </w:r>
      <w:r w:rsidR="00A7682E" w:rsidRPr="00A7682E">
        <w:rPr>
          <w:noProof/>
        </w:rPr>
        <w:t>16</w:t>
      </w:r>
      <w:r w:rsidRPr="00A7682E">
        <w:fldChar w:fldCharType="end"/>
      </w:r>
      <w:bookmarkEnd w:id="8"/>
      <w:r w:rsidRPr="00A7682E">
        <w:t>.  Furthermore, the first applicant contested the method</w:t>
      </w:r>
      <w:r w:rsidR="008C07F6" w:rsidRPr="00A7682E">
        <w:t xml:space="preserve"> by which </w:t>
      </w:r>
      <w:r w:rsidRPr="00A7682E">
        <w:t xml:space="preserve">the amount </w:t>
      </w:r>
      <w:r w:rsidR="008C07F6" w:rsidRPr="00A7682E">
        <w:t xml:space="preserve">in </w:t>
      </w:r>
      <w:r w:rsidRPr="00A7682E">
        <w:t xml:space="preserve">lost income </w:t>
      </w:r>
      <w:r w:rsidR="008C07F6" w:rsidRPr="00A7682E">
        <w:t xml:space="preserve">had been calculated </w:t>
      </w:r>
      <w:r w:rsidRPr="00A7682E">
        <w:t xml:space="preserve">by the Government. He considered that the </w:t>
      </w:r>
      <w:r w:rsidR="008C07F6" w:rsidRPr="00A7682E">
        <w:t xml:space="preserve">method applied by the Court for calculating </w:t>
      </w:r>
      <w:r w:rsidRPr="00A7682E">
        <w:t>default interest rate was of no relevance to the cal</w:t>
      </w:r>
      <w:r w:rsidR="003B419F" w:rsidRPr="00A7682E">
        <w:t xml:space="preserve">culation of </w:t>
      </w:r>
      <w:r w:rsidR="00FA2F5C" w:rsidRPr="00A7682E">
        <w:t xml:space="preserve">the amount of </w:t>
      </w:r>
      <w:r w:rsidR="003B419F" w:rsidRPr="00A7682E">
        <w:t xml:space="preserve">lost income. In his claims the first applicant had presented an itemised calculation of </w:t>
      </w:r>
      <w:r w:rsidR="008F322A" w:rsidRPr="00A7682E">
        <w:t xml:space="preserve">his lost </w:t>
      </w:r>
      <w:r w:rsidR="003B419F" w:rsidRPr="00A7682E">
        <w:t>income</w:t>
      </w:r>
      <w:r w:rsidR="00C60E94" w:rsidRPr="00A7682E">
        <w:t>,</w:t>
      </w:r>
      <w:r w:rsidR="003B419F" w:rsidRPr="00A7682E">
        <w:t xml:space="preserve"> </w:t>
      </w:r>
      <w:r w:rsidR="00E95ECC" w:rsidRPr="00A7682E">
        <w:t>referring</w:t>
      </w:r>
      <w:r w:rsidR="003B419F" w:rsidRPr="00A7682E">
        <w:t xml:space="preserve"> to the </w:t>
      </w:r>
      <w:r w:rsidR="00E95ECC" w:rsidRPr="00A7682E">
        <w:t>most recent</w:t>
      </w:r>
      <w:r w:rsidR="003B419F" w:rsidRPr="00A7682E">
        <w:t xml:space="preserve"> estimation of the market value of the land based on the expert report of </w:t>
      </w:r>
      <w:r w:rsidR="00FB3591" w:rsidRPr="00A7682E">
        <w:t xml:space="preserve">9 December </w:t>
      </w:r>
      <w:r w:rsidR="003B419F" w:rsidRPr="00A7682E">
        <w:t>2013</w:t>
      </w:r>
      <w:r w:rsidR="00FA2F5C" w:rsidRPr="00A7682E">
        <w:t xml:space="preserve"> (see paragraph </w:t>
      </w:r>
      <w:r w:rsidR="00FA2F5C" w:rsidRPr="00A7682E">
        <w:fldChar w:fldCharType="begin"/>
      </w:r>
      <w:r w:rsidR="00FA2F5C" w:rsidRPr="00A7682E">
        <w:instrText xml:space="preserve"> REF Alta_Vip_1 \h </w:instrText>
      </w:r>
      <w:r w:rsidR="00A444C8" w:rsidRPr="00A7682E">
        <w:instrText xml:space="preserve"> \* MERGEFORMAT </w:instrText>
      </w:r>
      <w:r w:rsidR="00FA2F5C" w:rsidRPr="00A7682E">
        <w:fldChar w:fldCharType="separate"/>
      </w:r>
      <w:r w:rsidR="00A7682E" w:rsidRPr="00A7682E">
        <w:rPr>
          <w:noProof/>
        </w:rPr>
        <w:t>12</w:t>
      </w:r>
      <w:r w:rsidR="00FA2F5C" w:rsidRPr="00A7682E">
        <w:fldChar w:fldCharType="end"/>
      </w:r>
      <w:r w:rsidR="00FA2F5C" w:rsidRPr="00A7682E">
        <w:t xml:space="preserve"> above)</w:t>
      </w:r>
      <w:r w:rsidR="003B419F" w:rsidRPr="00A7682E">
        <w:t>. Although he had</w:t>
      </w:r>
      <w:r w:rsidR="00501CA7" w:rsidRPr="00A7682E">
        <w:t xml:space="preserve"> not contributed</w:t>
      </w:r>
      <w:r w:rsidR="003B419F" w:rsidRPr="00A7682E">
        <w:t xml:space="preserve"> </w:t>
      </w:r>
      <w:r w:rsidR="00501CA7" w:rsidRPr="00A7682E">
        <w:t>to</w:t>
      </w:r>
      <w:r w:rsidR="003B419F" w:rsidRPr="00A7682E">
        <w:t xml:space="preserve"> that report, the first applicant considered that there was nothing to indicate that that report</w:t>
      </w:r>
      <w:r w:rsidR="00D368CA" w:rsidRPr="00A7682E">
        <w:t xml:space="preserve"> –</w:t>
      </w:r>
      <w:r w:rsidR="003B419F" w:rsidRPr="00A7682E">
        <w:t xml:space="preserve"> which had been accepted by the Mayor and the Council of Yerevan as </w:t>
      </w:r>
      <w:r w:rsidR="00501CA7" w:rsidRPr="00A7682E">
        <w:t xml:space="preserve">an </w:t>
      </w:r>
      <w:r w:rsidR="003B419F" w:rsidRPr="00A7682E">
        <w:t>adequate estimation of the market value of</w:t>
      </w:r>
      <w:r w:rsidR="00E95ECC" w:rsidRPr="00A7682E">
        <w:t xml:space="preserve"> an area of land which also included his plot of land</w:t>
      </w:r>
      <w:r w:rsidR="00D368CA" w:rsidRPr="00A7682E">
        <w:t xml:space="preserve"> –</w:t>
      </w:r>
      <w:r w:rsidR="003B419F" w:rsidRPr="00A7682E">
        <w:t xml:space="preserve"> </w:t>
      </w:r>
      <w:r w:rsidR="00501CA7" w:rsidRPr="00A7682E">
        <w:t xml:space="preserve">had </w:t>
      </w:r>
      <w:r w:rsidR="003B419F" w:rsidRPr="00A7682E">
        <w:t xml:space="preserve">not </w:t>
      </w:r>
      <w:r w:rsidR="00501CA7" w:rsidRPr="00A7682E">
        <w:t xml:space="preserve">been </w:t>
      </w:r>
      <w:r w:rsidR="003B419F" w:rsidRPr="00A7682E">
        <w:t>credible at the moment of its delivery.</w:t>
      </w:r>
    </w:p>
    <w:p w:rsidR="00B65EBD" w:rsidRPr="00A7682E" w:rsidRDefault="00061765" w:rsidP="00A7682E">
      <w:pPr>
        <w:pStyle w:val="ECHRHeading4"/>
      </w:pPr>
      <w:r w:rsidRPr="00A7682E">
        <w:t>(d)</w:t>
      </w:r>
      <w:r w:rsidR="00F77E67" w:rsidRPr="00A7682E">
        <w:t>  </w:t>
      </w:r>
      <w:r w:rsidR="00B65EBD" w:rsidRPr="00A7682E">
        <w:t>The Government</w:t>
      </w:r>
      <w:r w:rsidR="00A7682E" w:rsidRPr="00A7682E">
        <w:t>’</w:t>
      </w:r>
      <w:r w:rsidR="00B65EBD" w:rsidRPr="00A7682E">
        <w:t>s comments on the first applicant</w:t>
      </w:r>
      <w:r w:rsidR="00A7682E" w:rsidRPr="00A7682E">
        <w:t>’</w:t>
      </w:r>
      <w:r w:rsidR="00B65EBD" w:rsidRPr="00A7682E">
        <w:t>s claims</w:t>
      </w:r>
    </w:p>
    <w:bookmarkStart w:id="9" w:name="Gov_arguments_Swiss_appraisal"/>
    <w:p w:rsidR="006C5B2B" w:rsidRPr="00A7682E" w:rsidRDefault="006C5B2B"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17</w:t>
      </w:r>
      <w:r w:rsidRPr="00A7682E">
        <w:fldChar w:fldCharType="end"/>
      </w:r>
      <w:bookmarkEnd w:id="9"/>
      <w:r w:rsidRPr="00A7682E">
        <w:t>.  </w:t>
      </w:r>
      <w:r w:rsidR="004E513F" w:rsidRPr="00A7682E">
        <w:t xml:space="preserve">The Government contested the credibility of the expert valuation report of </w:t>
      </w:r>
      <w:r w:rsidR="0096405A" w:rsidRPr="00A7682E">
        <w:t>26 June</w:t>
      </w:r>
      <w:r w:rsidR="004E513F" w:rsidRPr="00A7682E">
        <w:t xml:space="preserve"> 2017</w:t>
      </w:r>
      <w:r w:rsidR="002869EB" w:rsidRPr="00A7682E">
        <w:t xml:space="preserve"> (see paragraph </w:t>
      </w:r>
      <w:r w:rsidR="002869EB" w:rsidRPr="00A7682E">
        <w:fldChar w:fldCharType="begin"/>
      </w:r>
      <w:r w:rsidR="002869EB" w:rsidRPr="00A7682E">
        <w:instrText xml:space="preserve"> REF Swiss_Appraisal \h </w:instrText>
      </w:r>
      <w:r w:rsidR="00A444C8" w:rsidRPr="00A7682E">
        <w:instrText xml:space="preserve"> \* MERGEFORMAT </w:instrText>
      </w:r>
      <w:r w:rsidR="002869EB" w:rsidRPr="00A7682E">
        <w:fldChar w:fldCharType="separate"/>
      </w:r>
      <w:r w:rsidR="00A7682E" w:rsidRPr="00A7682E">
        <w:rPr>
          <w:noProof/>
        </w:rPr>
        <w:t>11</w:t>
      </w:r>
      <w:r w:rsidR="002869EB" w:rsidRPr="00A7682E">
        <w:fldChar w:fldCharType="end"/>
      </w:r>
      <w:r w:rsidR="002869EB" w:rsidRPr="00A7682E">
        <w:t xml:space="preserve"> above)</w:t>
      </w:r>
      <w:r w:rsidR="004E513F" w:rsidRPr="00A7682E">
        <w:t xml:space="preserve"> presented by the first applicant in support of his claim for </w:t>
      </w:r>
      <w:r w:rsidR="00491C28" w:rsidRPr="00A7682E">
        <w:t xml:space="preserve">compensation for pecuniary </w:t>
      </w:r>
      <w:r w:rsidR="004E513F" w:rsidRPr="00A7682E">
        <w:t xml:space="preserve">damage with regard to the land. </w:t>
      </w:r>
      <w:r w:rsidR="00A92575" w:rsidRPr="00A7682E">
        <w:t>In particular, t</w:t>
      </w:r>
      <w:r w:rsidR="004E513F" w:rsidRPr="00A7682E">
        <w:t>he Government questioned the expert</w:t>
      </w:r>
      <w:r w:rsidR="00A7682E" w:rsidRPr="00A7682E">
        <w:t>’</w:t>
      </w:r>
      <w:r w:rsidR="004E513F" w:rsidRPr="00A7682E">
        <w:t>s professionalism and objectiveness</w:t>
      </w:r>
      <w:r w:rsidR="00491C28" w:rsidRPr="00A7682E">
        <w:t>,</w:t>
      </w:r>
      <w:r w:rsidR="004E513F" w:rsidRPr="00A7682E">
        <w:t xml:space="preserve"> as well as the data </w:t>
      </w:r>
      <w:r w:rsidR="008C5456" w:rsidRPr="00A7682E">
        <w:t xml:space="preserve">and the methodology that had been </w:t>
      </w:r>
      <w:r w:rsidR="004E513F" w:rsidRPr="00A7682E">
        <w:t>used</w:t>
      </w:r>
      <w:r w:rsidR="002869EB" w:rsidRPr="00A7682E">
        <w:t xml:space="preserve"> in the report</w:t>
      </w:r>
      <w:r w:rsidR="004E513F" w:rsidRPr="00A7682E">
        <w:t xml:space="preserve"> to determine the market value of the plot of land in que</w:t>
      </w:r>
      <w:r w:rsidR="00A92575" w:rsidRPr="00A7682E">
        <w:t>stion</w:t>
      </w:r>
      <w:r w:rsidR="00491C28" w:rsidRPr="00A7682E">
        <w:t>,</w:t>
      </w:r>
      <w:r w:rsidR="00A92575" w:rsidRPr="00A7682E">
        <w:t xml:space="preserve"> which, in their opinion, had been significantly overestimated. </w:t>
      </w:r>
      <w:r w:rsidR="00037B28" w:rsidRPr="00A7682E">
        <w:t>They questioned the suitability of the “analogues” used by the expert in the comparative analysis of real estate prices in central Yerevan and pointed to the</w:t>
      </w:r>
      <w:r w:rsidR="00D368CA" w:rsidRPr="00A7682E">
        <w:t xml:space="preserve"> alleged</w:t>
      </w:r>
      <w:r w:rsidR="00037B28" w:rsidRPr="00A7682E">
        <w:t xml:space="preserve"> inaccuracy of certain data</w:t>
      </w:r>
      <w:r w:rsidR="00491C28" w:rsidRPr="00A7682E">
        <w:t xml:space="preserve"> –</w:t>
      </w:r>
      <w:r w:rsidR="00037B28" w:rsidRPr="00A7682E">
        <w:t xml:space="preserve"> in particular</w:t>
      </w:r>
      <w:r w:rsidR="00491C28" w:rsidRPr="00A7682E">
        <w:t>,</w:t>
      </w:r>
      <w:r w:rsidR="00037B28" w:rsidRPr="00A7682E">
        <w:t xml:space="preserve"> the distance </w:t>
      </w:r>
      <w:r w:rsidR="008F322A" w:rsidRPr="00A7682E">
        <w:t xml:space="preserve">from Republic Square </w:t>
      </w:r>
      <w:r w:rsidR="00037B28" w:rsidRPr="00A7682E">
        <w:t xml:space="preserve">of </w:t>
      </w:r>
      <w:r w:rsidR="00491C28" w:rsidRPr="00A7682E">
        <w:t xml:space="preserve">the </w:t>
      </w:r>
      <w:r w:rsidR="00037B28" w:rsidRPr="00A7682E">
        <w:t>“analogous” plots of land indicated in the expert report</w:t>
      </w:r>
      <w:r w:rsidR="008F322A" w:rsidRPr="00A7682E">
        <w:t>; this</w:t>
      </w:r>
      <w:r w:rsidR="009A3899" w:rsidRPr="00A7682E">
        <w:t xml:space="preserve"> had resulted in </w:t>
      </w:r>
      <w:r w:rsidR="008F322A" w:rsidRPr="00A7682E">
        <w:t xml:space="preserve">the </w:t>
      </w:r>
      <w:r w:rsidR="009A3899" w:rsidRPr="00A7682E">
        <w:t>significant overestimation of the value of the land at issue</w:t>
      </w:r>
      <w:r w:rsidR="00037B28" w:rsidRPr="00A7682E">
        <w:t xml:space="preserve">. </w:t>
      </w:r>
      <w:r w:rsidR="009A3899" w:rsidRPr="00A7682E">
        <w:t>In t</w:t>
      </w:r>
      <w:r w:rsidR="00037B28" w:rsidRPr="00A7682E">
        <w:t>he Government</w:t>
      </w:r>
      <w:r w:rsidR="00A7682E" w:rsidRPr="00A7682E">
        <w:t>’</w:t>
      </w:r>
      <w:r w:rsidR="009A3899" w:rsidRPr="00A7682E">
        <w:t>s submission the expert</w:t>
      </w:r>
      <w:r w:rsidR="00A7682E" w:rsidRPr="00A7682E">
        <w:t>’</w:t>
      </w:r>
      <w:r w:rsidR="009A3899" w:rsidRPr="00A7682E">
        <w:t>s unjustified as</w:t>
      </w:r>
      <w:r w:rsidR="00037B28" w:rsidRPr="00A7682E">
        <w:t xml:space="preserve">sumption that </w:t>
      </w:r>
      <w:r w:rsidR="009A3899" w:rsidRPr="00A7682E">
        <w:t xml:space="preserve">the distance of real estate from Republic Square </w:t>
      </w:r>
      <w:r w:rsidR="00491C28" w:rsidRPr="00A7682E">
        <w:t xml:space="preserve">was </w:t>
      </w:r>
      <w:r w:rsidR="009A3899" w:rsidRPr="00A7682E">
        <w:t xml:space="preserve">a determinative factor </w:t>
      </w:r>
      <w:r w:rsidR="00491C28" w:rsidRPr="00A7682E">
        <w:t xml:space="preserve">regarding </w:t>
      </w:r>
      <w:r w:rsidR="009A3899" w:rsidRPr="00A7682E">
        <w:t xml:space="preserve">its market price had in its turn also distorted the results of the valuation. Furthermore, this assumption </w:t>
      </w:r>
      <w:r w:rsidR="00491C28" w:rsidRPr="00A7682E">
        <w:t xml:space="preserve">had been </w:t>
      </w:r>
      <w:r w:rsidR="009A3899" w:rsidRPr="00A7682E">
        <w:t>refuted in the very same report</w:t>
      </w:r>
      <w:r w:rsidR="00491C28" w:rsidRPr="00A7682E">
        <w:t>, in which</w:t>
      </w:r>
      <w:r w:rsidR="009A3899" w:rsidRPr="00A7682E">
        <w:t xml:space="preserve"> the expert had provided data concerning offer prices for </w:t>
      </w:r>
      <w:r w:rsidR="00491C28" w:rsidRPr="00A7682E">
        <w:t xml:space="preserve">plots of </w:t>
      </w:r>
      <w:r w:rsidR="009A3899" w:rsidRPr="00A7682E">
        <w:t>land</w:t>
      </w:r>
      <w:r w:rsidR="00097D35" w:rsidRPr="00A7682E">
        <w:t xml:space="preserve"> in the centre of Yerevan.</w:t>
      </w:r>
    </w:p>
    <w:bookmarkStart w:id="10" w:name="Gov_Tosp2"/>
    <w:p w:rsidR="00DC7884" w:rsidRPr="00A7682E" w:rsidRDefault="0096405A"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18</w:t>
      </w:r>
      <w:r w:rsidRPr="00A7682E">
        <w:fldChar w:fldCharType="end"/>
      </w:r>
      <w:bookmarkEnd w:id="10"/>
      <w:r w:rsidRPr="00A7682E">
        <w:t>.  The Government considered that the amount of compensation due to the first applicant in respect of pecuniary damage with regard to the land should be calculated on the basis of its market value at the material time</w:t>
      </w:r>
      <w:r w:rsidR="009C7A36" w:rsidRPr="00A7682E">
        <w:t>,</w:t>
      </w:r>
      <w:r w:rsidRPr="00A7682E">
        <w:t xml:space="preserve"> as determined in the expert report </w:t>
      </w:r>
      <w:r w:rsidR="008F322A" w:rsidRPr="00A7682E">
        <w:t xml:space="preserve">dated </w:t>
      </w:r>
      <w:r w:rsidRPr="00A7682E">
        <w:t xml:space="preserve">19 May 2005 </w:t>
      </w:r>
      <w:r w:rsidR="00677BA8" w:rsidRPr="00A7682E">
        <w:t xml:space="preserve">(see paragraph </w:t>
      </w:r>
      <w:r w:rsidR="00677BA8" w:rsidRPr="00A7682E">
        <w:fldChar w:fldCharType="begin"/>
      </w:r>
      <w:r w:rsidR="00677BA8" w:rsidRPr="00A7682E">
        <w:instrText xml:space="preserve"> REF Gov_Tosp1 \h </w:instrText>
      </w:r>
      <w:r w:rsidR="00A444C8" w:rsidRPr="00A7682E">
        <w:instrText xml:space="preserve"> \* MERGEFORMAT </w:instrText>
      </w:r>
      <w:r w:rsidR="00677BA8" w:rsidRPr="00A7682E">
        <w:fldChar w:fldCharType="separate"/>
      </w:r>
      <w:r w:rsidR="00A7682E" w:rsidRPr="00A7682E">
        <w:rPr>
          <w:noProof/>
        </w:rPr>
        <w:t>13</w:t>
      </w:r>
      <w:r w:rsidR="00677BA8" w:rsidRPr="00A7682E">
        <w:fldChar w:fldCharType="end"/>
      </w:r>
      <w:r w:rsidR="00677BA8" w:rsidRPr="00A7682E">
        <w:t xml:space="preserve"> above and paragraph 20 of the principal judgment)</w:t>
      </w:r>
      <w:r w:rsidR="002869EB" w:rsidRPr="00A7682E">
        <w:t>.</w:t>
      </w:r>
      <w:r w:rsidR="00427816" w:rsidRPr="00A7682E">
        <w:t xml:space="preserve"> That report was, in the Government</w:t>
      </w:r>
      <w:r w:rsidR="00A7682E" w:rsidRPr="00A7682E">
        <w:t>’</w:t>
      </w:r>
      <w:r w:rsidR="00427816" w:rsidRPr="00A7682E">
        <w:t xml:space="preserve">s </w:t>
      </w:r>
      <w:r w:rsidR="009C7A36" w:rsidRPr="00A7682E">
        <w:t>opinion</w:t>
      </w:r>
      <w:r w:rsidR="00427816" w:rsidRPr="00A7682E">
        <w:t>, the only credible and reliable source of information to be used for the determination of the market value of the first applicant</w:t>
      </w:r>
      <w:r w:rsidR="00A7682E" w:rsidRPr="00A7682E">
        <w:t>’</w:t>
      </w:r>
      <w:r w:rsidR="00427816" w:rsidRPr="00A7682E">
        <w:t>s plot of land.</w:t>
      </w:r>
    </w:p>
    <w:p w:rsidR="00DC7884" w:rsidRPr="00A7682E" w:rsidRDefault="00577BC0"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19</w:t>
      </w:r>
      <w:r w:rsidRPr="00A7682E">
        <w:fldChar w:fldCharType="end"/>
      </w:r>
      <w:r w:rsidRPr="00A7682E">
        <w:t xml:space="preserve">.  The Government reiterated the position expressed in their initial submissions as regards the manner of </w:t>
      </w:r>
      <w:r w:rsidR="009C7A36" w:rsidRPr="00A7682E">
        <w:t xml:space="preserve">the </w:t>
      </w:r>
      <w:r w:rsidRPr="00A7682E">
        <w:t xml:space="preserve">calculation of compensation with regard to the plot of land (see paragraph </w:t>
      </w:r>
      <w:r w:rsidRPr="00A7682E">
        <w:fldChar w:fldCharType="begin"/>
      </w:r>
      <w:r w:rsidRPr="00A7682E">
        <w:instrText xml:space="preserve"> REF Gov_Tosp1 \h </w:instrText>
      </w:r>
      <w:r w:rsidR="00A444C8" w:rsidRPr="00A7682E">
        <w:instrText xml:space="preserve"> \* MERGEFORMAT </w:instrText>
      </w:r>
      <w:r w:rsidRPr="00A7682E">
        <w:fldChar w:fldCharType="separate"/>
      </w:r>
      <w:r w:rsidR="00A7682E" w:rsidRPr="00A7682E">
        <w:rPr>
          <w:noProof/>
        </w:rPr>
        <w:t>13</w:t>
      </w:r>
      <w:r w:rsidRPr="00A7682E">
        <w:fldChar w:fldCharType="end"/>
      </w:r>
      <w:r w:rsidRPr="00A7682E">
        <w:t xml:space="preserve"> above). Having applied the same calculation method, the Government considered that the amount of </w:t>
      </w:r>
      <w:r w:rsidRPr="00A7682E">
        <w:lastRenderedPageBreak/>
        <w:t xml:space="preserve">compensation to be paid to the first applicant in this respect was </w:t>
      </w:r>
      <w:r w:rsidR="00814260" w:rsidRPr="00A7682E">
        <w:t>EUR </w:t>
      </w:r>
      <w:r w:rsidRPr="00A7682E">
        <w:t>903,106,66.</w:t>
      </w:r>
    </w:p>
    <w:p w:rsidR="00577BC0" w:rsidRPr="00A7682E" w:rsidRDefault="00577BC0"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20</w:t>
      </w:r>
      <w:r w:rsidRPr="00A7682E">
        <w:fldChar w:fldCharType="end"/>
      </w:r>
      <w:r w:rsidRPr="00A7682E">
        <w:t>.  </w:t>
      </w:r>
      <w:r w:rsidR="004E4F3B" w:rsidRPr="00A7682E">
        <w:t>As regards the first applicant</w:t>
      </w:r>
      <w:r w:rsidR="00A7682E" w:rsidRPr="00A7682E">
        <w:t>’</w:t>
      </w:r>
      <w:r w:rsidR="004E4F3B" w:rsidRPr="00A7682E">
        <w:t>s claim concerning the house, the Government</w:t>
      </w:r>
      <w:r w:rsidR="00746A1F" w:rsidRPr="00A7682E">
        <w:t xml:space="preserve"> </w:t>
      </w:r>
      <w:r w:rsidR="00E30055" w:rsidRPr="00A7682E">
        <w:t xml:space="preserve">submitted that the first applicant had already received adequate compensation for the expropriation of the house in the domestic proceedings. They considered that the method </w:t>
      </w:r>
      <w:r w:rsidR="00814260" w:rsidRPr="00A7682E">
        <w:t xml:space="preserve">used to calculate </w:t>
      </w:r>
      <w:r w:rsidR="00E30055" w:rsidRPr="00A7682E">
        <w:t xml:space="preserve">the amount of compensation for the house (see paragraph </w:t>
      </w:r>
      <w:r w:rsidR="00E30055" w:rsidRPr="00A7682E">
        <w:fldChar w:fldCharType="begin"/>
      </w:r>
      <w:r w:rsidR="00E30055" w:rsidRPr="00A7682E">
        <w:instrText xml:space="preserve"> REF JS_claim_house \h </w:instrText>
      </w:r>
      <w:r w:rsidR="00A444C8" w:rsidRPr="00A7682E">
        <w:instrText xml:space="preserve"> \* MERGEFORMAT </w:instrText>
      </w:r>
      <w:r w:rsidR="00E30055" w:rsidRPr="00A7682E">
        <w:fldChar w:fldCharType="separate"/>
      </w:r>
      <w:r w:rsidR="00A7682E" w:rsidRPr="00A7682E">
        <w:rPr>
          <w:noProof/>
        </w:rPr>
        <w:t>9</w:t>
      </w:r>
      <w:r w:rsidR="00E30055" w:rsidRPr="00A7682E">
        <w:fldChar w:fldCharType="end"/>
      </w:r>
      <w:r w:rsidR="00E30055" w:rsidRPr="00A7682E">
        <w:t xml:space="preserve"> above) </w:t>
      </w:r>
      <w:r w:rsidR="00814260" w:rsidRPr="00A7682E">
        <w:t xml:space="preserve">had </w:t>
      </w:r>
      <w:r w:rsidR="00A11C4C" w:rsidRPr="00A7682E">
        <w:t xml:space="preserve">not been </w:t>
      </w:r>
      <w:r w:rsidR="00E30055" w:rsidRPr="00A7682E">
        <w:t>reason</w:t>
      </w:r>
      <w:r w:rsidR="00A11C4C" w:rsidRPr="00A7682E">
        <w:t>ed</w:t>
      </w:r>
      <w:r w:rsidR="00E30055" w:rsidRPr="00A7682E">
        <w:t xml:space="preserve"> </w:t>
      </w:r>
      <w:r w:rsidR="00A11C4C" w:rsidRPr="00A7682E">
        <w:t>or substantiated</w:t>
      </w:r>
      <w:r w:rsidR="00E30055" w:rsidRPr="00A7682E">
        <w:t>.</w:t>
      </w:r>
    </w:p>
    <w:p w:rsidR="00A51C09" w:rsidRPr="00A7682E" w:rsidRDefault="00A51C09"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21</w:t>
      </w:r>
      <w:r w:rsidRPr="00A7682E">
        <w:fldChar w:fldCharType="end"/>
      </w:r>
      <w:r w:rsidRPr="00A7682E">
        <w:t>.  </w:t>
      </w:r>
      <w:r w:rsidR="00F56F16" w:rsidRPr="00A7682E">
        <w:t>The Government further</w:t>
      </w:r>
      <w:r w:rsidR="00814260" w:rsidRPr="00A7682E">
        <w:t>more</w:t>
      </w:r>
      <w:r w:rsidR="00F56F16" w:rsidRPr="00A7682E">
        <w:t xml:space="preserve"> contested the first applicant</w:t>
      </w:r>
      <w:r w:rsidR="00A7682E" w:rsidRPr="00A7682E">
        <w:t>’</w:t>
      </w:r>
      <w:r w:rsidR="00F56F16" w:rsidRPr="00A7682E">
        <w:t xml:space="preserve">s claim </w:t>
      </w:r>
      <w:r w:rsidR="00FA51CD" w:rsidRPr="00A7682E">
        <w:t>in respect of alleged</w:t>
      </w:r>
      <w:r w:rsidR="00F56F16" w:rsidRPr="00A7682E">
        <w:t xml:space="preserve"> loss of income.</w:t>
      </w:r>
      <w:r w:rsidR="006A3B3E" w:rsidRPr="00A7682E">
        <w:t xml:space="preserve"> They disagreed with the first applicant taking the valuation report of </w:t>
      </w:r>
      <w:r w:rsidR="00FB3591" w:rsidRPr="00A7682E">
        <w:t xml:space="preserve">9 December </w:t>
      </w:r>
      <w:r w:rsidR="006A3B3E" w:rsidRPr="00A7682E">
        <w:t xml:space="preserve">2013 as a basis for </w:t>
      </w:r>
      <w:r w:rsidR="00A11C4C" w:rsidRPr="00A7682E">
        <w:t xml:space="preserve">the </w:t>
      </w:r>
      <w:r w:rsidR="006A3B3E" w:rsidRPr="00A7682E">
        <w:t>calculati</w:t>
      </w:r>
      <w:r w:rsidR="00B976D1" w:rsidRPr="00A7682E">
        <w:t>on of his alleged los</w:t>
      </w:r>
      <w:r w:rsidR="006A3B3E" w:rsidRPr="00A7682E">
        <w:t>s of income</w:t>
      </w:r>
      <w:r w:rsidR="000D7796" w:rsidRPr="00A7682E">
        <w:t>, arguing that the</w:t>
      </w:r>
      <w:r w:rsidR="006A3B3E" w:rsidRPr="00A7682E">
        <w:t xml:space="preserve"> report reflected </w:t>
      </w:r>
      <w:r w:rsidR="000D7796" w:rsidRPr="00A7682E">
        <w:t xml:space="preserve">neither </w:t>
      </w:r>
      <w:r w:rsidR="006A3B3E" w:rsidRPr="00A7682E">
        <w:t>the market value of the land at the material time nor its current value.</w:t>
      </w:r>
      <w:r w:rsidR="00FB3591" w:rsidRPr="00A7682E">
        <w:t xml:space="preserve"> Furthermore, at the time when that valuation was carried out the</w:t>
      </w:r>
      <w:r w:rsidR="00FE038B" w:rsidRPr="00A7682E">
        <w:t xml:space="preserve">re was already a </w:t>
      </w:r>
      <w:r w:rsidR="00FB3591" w:rsidRPr="00A7682E">
        <w:t>building erected on it.</w:t>
      </w:r>
      <w:r w:rsidR="006A3B3E" w:rsidRPr="00A7682E">
        <w:t xml:space="preserve"> Overall</w:t>
      </w:r>
      <w:r w:rsidR="000D7796" w:rsidRPr="00A7682E">
        <w:t xml:space="preserve">, </w:t>
      </w:r>
      <w:r w:rsidR="006A3B3E" w:rsidRPr="00A7682E">
        <w:t>the Government considered the first applicant</w:t>
      </w:r>
      <w:r w:rsidR="00A7682E" w:rsidRPr="00A7682E">
        <w:t>’</w:t>
      </w:r>
      <w:r w:rsidR="006A3B3E" w:rsidRPr="00A7682E">
        <w:t xml:space="preserve">s claim in this respect to be of </w:t>
      </w:r>
      <w:r w:rsidR="000D7796" w:rsidRPr="00A7682E">
        <w:t xml:space="preserve">a </w:t>
      </w:r>
      <w:r w:rsidR="006A3B3E" w:rsidRPr="00A7682E">
        <w:t>speculative nature and requested the Court to reject it in its entirety.</w:t>
      </w:r>
    </w:p>
    <w:p w:rsidR="00061765" w:rsidRPr="00A7682E" w:rsidRDefault="00061765" w:rsidP="00A7682E">
      <w:pPr>
        <w:pStyle w:val="ECHRHeading3"/>
      </w:pPr>
      <w:r w:rsidRPr="00A7682E">
        <w:t>2.</w:t>
      </w:r>
      <w:r w:rsidR="00F77E67" w:rsidRPr="00A7682E">
        <w:t>  </w:t>
      </w:r>
      <w:r w:rsidRPr="00A7682E">
        <w:t>The Court</w:t>
      </w:r>
      <w:r w:rsidR="00A7682E" w:rsidRPr="00A7682E">
        <w:t>’</w:t>
      </w:r>
      <w:r w:rsidRPr="00A7682E">
        <w:t>s assessment</w:t>
      </w:r>
    </w:p>
    <w:p w:rsidR="003509DE" w:rsidRPr="00A7682E" w:rsidRDefault="003509DE"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22</w:t>
      </w:r>
      <w:r w:rsidRPr="00A7682E">
        <w:fldChar w:fldCharType="end"/>
      </w:r>
      <w:r w:rsidRPr="00A7682E">
        <w:t>.  </w:t>
      </w:r>
      <w:r w:rsidR="008019CA" w:rsidRPr="00A7682E">
        <w:t xml:space="preserve">The Court reiterates that a judgment in which it finds a breach imposes on the respondent State a legal obligation to put an end to </w:t>
      </w:r>
      <w:r w:rsidR="000D7796" w:rsidRPr="00A7682E">
        <w:t xml:space="preserve">that </w:t>
      </w:r>
      <w:r w:rsidR="008019CA" w:rsidRPr="00A7682E">
        <w:t xml:space="preserve">breach and to make reparation for </w:t>
      </w:r>
      <w:r w:rsidR="00A11C4C" w:rsidRPr="00A7682E">
        <w:t xml:space="preserve">the </w:t>
      </w:r>
      <w:r w:rsidR="008019CA" w:rsidRPr="00A7682E">
        <w:t>consequences</w:t>
      </w:r>
      <w:r w:rsidR="00A11C4C" w:rsidRPr="00A7682E">
        <w:t xml:space="preserve"> thereof</w:t>
      </w:r>
      <w:r w:rsidR="008019CA" w:rsidRPr="00A7682E">
        <w:t xml:space="preserve"> in such a way as to restore as far as possible the situation existing before the breach (see </w:t>
      </w:r>
      <w:r w:rsidR="008019CA" w:rsidRPr="00A7682E">
        <w:rPr>
          <w:i/>
        </w:rPr>
        <w:t xml:space="preserve">Iatridis v. Greece </w:t>
      </w:r>
      <w:r w:rsidR="008019CA" w:rsidRPr="00A7682E">
        <w:t>(just satisfaction) [GC], no. 31107/96, § 32</w:t>
      </w:r>
      <w:r w:rsidR="00D5142E" w:rsidRPr="00A7682E">
        <w:t>, ECHR </w:t>
      </w:r>
      <w:r w:rsidR="008019CA" w:rsidRPr="00A7682E">
        <w:t>2000</w:t>
      </w:r>
      <w:r w:rsidR="008019CA" w:rsidRPr="00A7682E">
        <w:noBreakHyphen/>
        <w:t xml:space="preserve">XI). The Contracting States that are parties to a case are in principle free to choose the means whereby they will comply with a judgment in which the Court has found a breach. This discretion as to the manner of </w:t>
      </w:r>
      <w:r w:rsidR="00120B0B" w:rsidRPr="00A7682E">
        <w:t xml:space="preserve">the </w:t>
      </w:r>
      <w:r w:rsidR="008019CA" w:rsidRPr="00A7682E">
        <w:t xml:space="preserve">execution of a judgment reflects the freedom of choice attached to the primary obligation of the Contracting States under the Convention to secure the rights and freedoms guaranteed (Article 1). If the nature of the violation allows of </w:t>
      </w:r>
      <w:r w:rsidR="008019CA" w:rsidRPr="00A7682E">
        <w:rPr>
          <w:i/>
        </w:rPr>
        <w:t>restitutio in integrum</w:t>
      </w:r>
      <w:r w:rsidR="008019CA" w:rsidRPr="00A7682E">
        <w:t xml:space="preserve"> it is the duty of the State held liable to effect it, the Court having neither the power nor the practical possibility of doing so itself. If, however, national law does not allow – or allows only partial – reparation to be made for the consequences of the breach, Article 41 empowers the Court to afford the injured party such satisfaction as appears to it to be appropriate (see </w:t>
      </w:r>
      <w:r w:rsidR="00D5142E" w:rsidRPr="00A7682E">
        <w:rPr>
          <w:i/>
        </w:rPr>
        <w:t>Brumărescu v. </w:t>
      </w:r>
      <w:r w:rsidR="00604711" w:rsidRPr="00A7682E">
        <w:rPr>
          <w:i/>
        </w:rPr>
        <w:t>Romania</w:t>
      </w:r>
      <w:r w:rsidR="00604711" w:rsidRPr="00A7682E">
        <w:t xml:space="preserve"> (just satisfaction) [GC], no. 28342/95, § 20, ECHR 2001</w:t>
      </w:r>
      <w:r w:rsidR="00604711" w:rsidRPr="00A7682E">
        <w:noBreakHyphen/>
        <w:t>I</w:t>
      </w:r>
      <w:r w:rsidR="00207C25" w:rsidRPr="00A7682E">
        <w:t>).</w:t>
      </w:r>
    </w:p>
    <w:p w:rsidR="00207C25" w:rsidRPr="00A7682E" w:rsidRDefault="00207C25"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23</w:t>
      </w:r>
      <w:r w:rsidRPr="00A7682E">
        <w:fldChar w:fldCharType="end"/>
      </w:r>
      <w:r w:rsidRPr="00A7682E">
        <w:t>.  </w:t>
      </w:r>
      <w:r w:rsidR="00C00880" w:rsidRPr="00A7682E">
        <w:t xml:space="preserve">The nature and the extent of the just satisfaction to be afforded by the Court under Article 41 of the Convention directly depend on the nature of the breach (see </w:t>
      </w:r>
      <w:r w:rsidR="0023772B" w:rsidRPr="00A7682E">
        <w:rPr>
          <w:i/>
        </w:rPr>
        <w:t>Shesti Mai Engineering OOD and Others v. Bulgaria</w:t>
      </w:r>
      <w:r w:rsidR="00C13C88" w:rsidRPr="00A7682E">
        <w:t>, no. </w:t>
      </w:r>
      <w:r w:rsidR="0023772B" w:rsidRPr="00A7682E">
        <w:t>17854/04, § 101, 20 September 2011).</w:t>
      </w:r>
    </w:p>
    <w:p w:rsidR="00DC7884" w:rsidRPr="00A7682E" w:rsidRDefault="00636A8B"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24</w:t>
      </w:r>
      <w:r w:rsidRPr="00A7682E">
        <w:fldChar w:fldCharType="end"/>
      </w:r>
      <w:r w:rsidRPr="00A7682E">
        <w:t>.  In the case at hand, in its principal judgment the Court made two different findings with regard to the first applicant</w:t>
      </w:r>
      <w:r w:rsidR="00A7682E" w:rsidRPr="00A7682E">
        <w:t>’</w:t>
      </w:r>
      <w:r w:rsidRPr="00A7682E">
        <w:t xml:space="preserve">s complaints </w:t>
      </w:r>
      <w:r w:rsidR="007F7199" w:rsidRPr="00A7682E">
        <w:t>concerning</w:t>
      </w:r>
      <w:r w:rsidRPr="00A7682E">
        <w:t xml:space="preserve"> </w:t>
      </w:r>
      <w:r w:rsidR="00120B0B" w:rsidRPr="00A7682E">
        <w:t xml:space="preserve">his </w:t>
      </w:r>
      <w:r w:rsidR="00433E7A" w:rsidRPr="00A7682E">
        <w:t xml:space="preserve">having been dispossessed </w:t>
      </w:r>
      <w:r w:rsidRPr="00A7682E">
        <w:t>of his house and plot of land.</w:t>
      </w:r>
    </w:p>
    <w:p w:rsidR="00DC7884" w:rsidRPr="00A7682E" w:rsidRDefault="005A6172" w:rsidP="00A7682E">
      <w:pPr>
        <w:pStyle w:val="ECHRPara"/>
      </w:pPr>
      <w:r w:rsidRPr="00A7682E">
        <w:lastRenderedPageBreak/>
        <w:fldChar w:fldCharType="begin"/>
      </w:r>
      <w:r w:rsidRPr="00A7682E">
        <w:instrText xml:space="preserve"> SEQ level0 \*arabic </w:instrText>
      </w:r>
      <w:r w:rsidRPr="00A7682E">
        <w:fldChar w:fldCharType="separate"/>
      </w:r>
      <w:r w:rsidR="00A7682E" w:rsidRPr="00A7682E">
        <w:rPr>
          <w:noProof/>
        </w:rPr>
        <w:t>25</w:t>
      </w:r>
      <w:r w:rsidRPr="00A7682E">
        <w:fldChar w:fldCharType="end"/>
      </w:r>
      <w:r w:rsidRPr="00A7682E">
        <w:t>.  </w:t>
      </w:r>
      <w:r w:rsidR="007F7199" w:rsidRPr="00A7682E">
        <w:t>In particular, with regard to the house</w:t>
      </w:r>
      <w:r w:rsidR="003E4695" w:rsidRPr="00A7682E">
        <w:t>,</w:t>
      </w:r>
      <w:r w:rsidR="007F7199" w:rsidRPr="00A7682E">
        <w:t xml:space="preserve"> the Court found that its expropriation had </w:t>
      </w:r>
      <w:r w:rsidRPr="00A7682E">
        <w:t xml:space="preserve">not </w:t>
      </w:r>
      <w:r w:rsidR="007F7199" w:rsidRPr="00A7682E">
        <w:t xml:space="preserve">been </w:t>
      </w:r>
      <w:r w:rsidRPr="00A7682E">
        <w:t>carried out in compliance with “conditions provided for by law”</w:t>
      </w:r>
      <w:r w:rsidR="007F7199" w:rsidRPr="00A7682E">
        <w:t xml:space="preserve"> and </w:t>
      </w:r>
      <w:r w:rsidR="003E4695" w:rsidRPr="00A7682E">
        <w:t xml:space="preserve">had </w:t>
      </w:r>
      <w:r w:rsidR="007F7199" w:rsidRPr="00A7682E">
        <w:t>therefore</w:t>
      </w:r>
      <w:r w:rsidR="003E4695" w:rsidRPr="00A7682E">
        <w:t xml:space="preserve"> been</w:t>
      </w:r>
      <w:r w:rsidR="007F7199" w:rsidRPr="00A7682E">
        <w:t xml:space="preserve"> in breach of Article 1 of Protocol No. 1 to the Convention. </w:t>
      </w:r>
      <w:r w:rsidRPr="00A7682E">
        <w:t>In doing so, the Court referred to its previous findings with regard to identical complaints in a number of cases against Armenia (see paragraphs 99 and 100 of the principal judgment</w:t>
      </w:r>
      <w:r w:rsidR="003E4695" w:rsidRPr="00A7682E">
        <w:t xml:space="preserve">; see also </w:t>
      </w:r>
      <w:r w:rsidRPr="00A7682E">
        <w:rPr>
          <w:i/>
          <w:lang w:val="es-ES_tradnl"/>
        </w:rPr>
        <w:t>Minasyan and Semerjyan v. Armenia</w:t>
      </w:r>
      <w:r w:rsidRPr="00A7682E">
        <w:rPr>
          <w:lang w:val="es-ES_tradnl"/>
        </w:rPr>
        <w:t>, no. 27651/05</w:t>
      </w:r>
      <w:r w:rsidRPr="00A7682E">
        <w:rPr>
          <w:snapToGrid w:val="0"/>
          <w:lang w:val="es-ES_tradnl"/>
        </w:rPr>
        <w:t xml:space="preserve">, </w:t>
      </w:r>
      <w:r w:rsidRPr="00A7682E">
        <w:t>§§ 69-77</w:t>
      </w:r>
      <w:r w:rsidRPr="00A7682E">
        <w:rPr>
          <w:snapToGrid w:val="0"/>
          <w:lang w:val="es-ES_tradnl"/>
        </w:rPr>
        <w:t>, 23 June 2009</w:t>
      </w:r>
      <w:r w:rsidR="003E4695" w:rsidRPr="00A7682E">
        <w:rPr>
          <w:snapToGrid w:val="0"/>
          <w:lang w:val="es-ES_tradnl"/>
        </w:rPr>
        <w:t>, and</w:t>
      </w:r>
      <w:r w:rsidR="000751C4" w:rsidRPr="00A7682E">
        <w:rPr>
          <w:snapToGrid w:val="0"/>
          <w:lang w:val="es-ES_tradnl"/>
        </w:rPr>
        <w:t xml:space="preserve"> </w:t>
      </w:r>
      <w:r w:rsidR="000751C4" w:rsidRPr="00A7682E">
        <w:rPr>
          <w:i/>
        </w:rPr>
        <w:t>Tunyan and Others v. Armenia</w:t>
      </w:r>
      <w:r w:rsidR="000751C4" w:rsidRPr="00A7682E">
        <w:t>, no. 22812/05</w:t>
      </w:r>
      <w:r w:rsidR="000751C4" w:rsidRPr="00A7682E">
        <w:rPr>
          <w:snapToGrid w:val="0"/>
        </w:rPr>
        <w:t xml:space="preserve">, </w:t>
      </w:r>
      <w:r w:rsidR="000751C4" w:rsidRPr="00A7682E">
        <w:t>§§ 35-39</w:t>
      </w:r>
      <w:r w:rsidR="00C13C88" w:rsidRPr="00A7682E">
        <w:rPr>
          <w:snapToGrid w:val="0"/>
        </w:rPr>
        <w:t>, 9 </w:t>
      </w:r>
      <w:r w:rsidR="000751C4" w:rsidRPr="00A7682E">
        <w:rPr>
          <w:snapToGrid w:val="0"/>
        </w:rPr>
        <w:t>October 2012</w:t>
      </w:r>
      <w:r w:rsidRPr="00A7682E">
        <w:t>).</w:t>
      </w:r>
    </w:p>
    <w:p w:rsidR="00636A8B" w:rsidRPr="00A7682E" w:rsidRDefault="007F7199" w:rsidP="00A7682E">
      <w:pPr>
        <w:pStyle w:val="ECHRPara"/>
      </w:pPr>
      <w:r w:rsidRPr="00A7682E">
        <w:t xml:space="preserve">As regards the </w:t>
      </w:r>
      <w:r w:rsidR="0085472D" w:rsidRPr="00A7682E">
        <w:t xml:space="preserve">first </w:t>
      </w:r>
      <w:r w:rsidR="003E4695" w:rsidRPr="00A7682E">
        <w:t xml:space="preserve">applicant having been dispossessed </w:t>
      </w:r>
      <w:r w:rsidRPr="00A7682E">
        <w:t xml:space="preserve">of the land, the Court </w:t>
      </w:r>
      <w:r w:rsidR="00932D3D" w:rsidRPr="00A7682E">
        <w:t xml:space="preserve">found that the </w:t>
      </w:r>
      <w:r w:rsidR="00590BEA" w:rsidRPr="00A7682E">
        <w:t xml:space="preserve">re-examination in a different set of proceedings of the question of whether the first applicant had title to the land </w:t>
      </w:r>
      <w:r w:rsidR="003E4695" w:rsidRPr="00A7682E">
        <w:t xml:space="preserve">had been </w:t>
      </w:r>
      <w:r w:rsidR="00590BEA" w:rsidRPr="00A7682E">
        <w:t>contrary to the principle of legal certainty</w:t>
      </w:r>
      <w:r w:rsidR="00811F55" w:rsidRPr="00A7682E">
        <w:t>,</w:t>
      </w:r>
      <w:r w:rsidR="00590BEA" w:rsidRPr="00A7682E">
        <w:t xml:space="preserve"> as </w:t>
      </w:r>
      <w:r w:rsidR="00811F55" w:rsidRPr="00A7682E">
        <w:t xml:space="preserve">it </w:t>
      </w:r>
      <w:r w:rsidR="003E4695" w:rsidRPr="00A7682E">
        <w:t xml:space="preserve">had </w:t>
      </w:r>
      <w:r w:rsidR="00811F55" w:rsidRPr="00A7682E">
        <w:t xml:space="preserve">disregarded </w:t>
      </w:r>
      <w:r w:rsidR="00590BEA" w:rsidRPr="00A7682E">
        <w:t>the final nature of the decision of 22 September 1997 of the Presidium of the Supreme Court</w:t>
      </w:r>
      <w:r w:rsidR="00C33EB8" w:rsidRPr="00A7682E">
        <w:t xml:space="preserve"> </w:t>
      </w:r>
      <w:r w:rsidR="00811F55" w:rsidRPr="00A7682E">
        <w:t>(</w:t>
      </w:r>
      <w:r w:rsidR="00C33EB8" w:rsidRPr="00A7682E">
        <w:t>upheld by the decision of the Plenary Session of the Court of Cassation of 29 December 1998</w:t>
      </w:r>
      <w:r w:rsidR="00811F55" w:rsidRPr="00A7682E">
        <w:t>).</w:t>
      </w:r>
      <w:r w:rsidR="00590BEA" w:rsidRPr="00A7682E">
        <w:t xml:space="preserve"> The </w:t>
      </w:r>
      <w:r w:rsidR="003E4695" w:rsidRPr="00A7682E">
        <w:t xml:space="preserve">applicant being dispossessed </w:t>
      </w:r>
      <w:r w:rsidR="00590BEA" w:rsidRPr="00A7682E">
        <w:t xml:space="preserve">of the land at issue </w:t>
      </w:r>
      <w:r w:rsidR="003E4695" w:rsidRPr="00A7682E">
        <w:t xml:space="preserve">had </w:t>
      </w:r>
      <w:r w:rsidR="00590BEA" w:rsidRPr="00A7682E">
        <w:t>thus</w:t>
      </w:r>
      <w:r w:rsidR="003E4695" w:rsidRPr="00A7682E">
        <w:t xml:space="preserve"> been</w:t>
      </w:r>
      <w:r w:rsidR="00590BEA" w:rsidRPr="00A7682E">
        <w:t xml:space="preserve"> unlawful in the sense of the Convention and contrary to </w:t>
      </w:r>
      <w:r w:rsidR="00C33EB8" w:rsidRPr="00A7682E">
        <w:t>Article 6 § 1 of the Convention and Article 1 of Protocol No. 1 (see paragraphs 68-71 and 96 of the principal judgment)</w:t>
      </w:r>
      <w:r w:rsidR="005A6172" w:rsidRPr="00A7682E">
        <w:t>.</w:t>
      </w:r>
    </w:p>
    <w:p w:rsidR="0084700B" w:rsidRPr="00A7682E" w:rsidRDefault="00E43B70"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26</w:t>
      </w:r>
      <w:r w:rsidRPr="00A7682E">
        <w:fldChar w:fldCharType="end"/>
      </w:r>
      <w:r w:rsidRPr="00A7682E">
        <w:t>.  </w:t>
      </w:r>
      <w:r w:rsidR="00792A05" w:rsidRPr="00A7682E">
        <w:t xml:space="preserve">The Court observes that the property at issue is a house </w:t>
      </w:r>
      <w:r w:rsidR="003E4695" w:rsidRPr="00A7682E">
        <w:t xml:space="preserve">that occupied </w:t>
      </w:r>
      <w:r w:rsidR="00811F55" w:rsidRPr="00A7682E">
        <w:t xml:space="preserve">a very central location in Yerevan </w:t>
      </w:r>
      <w:r w:rsidR="00792A05" w:rsidRPr="00A7682E">
        <w:t>measuring 395</w:t>
      </w:r>
      <w:r w:rsidR="00811F55" w:rsidRPr="00A7682E">
        <w:t>.</w:t>
      </w:r>
      <w:r w:rsidR="00792A05" w:rsidRPr="00A7682E">
        <w:t>6 sq. m with an underlying plot of land measuring 1,385.6 sq. m. in total</w:t>
      </w:r>
      <w:r w:rsidR="00811F55" w:rsidRPr="00A7682E">
        <w:t>,</w:t>
      </w:r>
      <w:r w:rsidR="00792A05" w:rsidRPr="00A7682E">
        <w:t xml:space="preserve"> </w:t>
      </w:r>
      <w:r w:rsidR="003E4695" w:rsidRPr="00A7682E">
        <w:t xml:space="preserve">in respect </w:t>
      </w:r>
      <w:r w:rsidR="00792A05" w:rsidRPr="00A7682E">
        <w:t>of which the first applicant had full ownership of 1</w:t>
      </w:r>
      <w:r w:rsidR="00811F55" w:rsidRPr="00A7682E">
        <w:t>,</w:t>
      </w:r>
      <w:r w:rsidR="00792A05" w:rsidRPr="00A7682E">
        <w:t>208</w:t>
      </w:r>
      <w:r w:rsidR="003E4695" w:rsidRPr="00A7682E">
        <w:t>.</w:t>
      </w:r>
      <w:r w:rsidR="00792A05" w:rsidRPr="00A7682E">
        <w:t>5 sq. m. and shared ownership of 177</w:t>
      </w:r>
      <w:r w:rsidR="003E4695" w:rsidRPr="00A7682E">
        <w:t>.</w:t>
      </w:r>
      <w:r w:rsidR="00792A05" w:rsidRPr="00A7682E">
        <w:t>1 sq. m.</w:t>
      </w:r>
    </w:p>
    <w:p w:rsidR="004D4C14" w:rsidRPr="00A7682E" w:rsidRDefault="004D4C14"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27</w:t>
      </w:r>
      <w:r w:rsidRPr="00A7682E">
        <w:fldChar w:fldCharType="end"/>
      </w:r>
      <w:r w:rsidRPr="00A7682E">
        <w:t>.  </w:t>
      </w:r>
      <w:r w:rsidR="003C208E" w:rsidRPr="00A7682E">
        <w:t>The Court notes that no restitution</w:t>
      </w:r>
      <w:r w:rsidR="003C208E" w:rsidRPr="00A7682E">
        <w:rPr>
          <w:i/>
        </w:rPr>
        <w:t xml:space="preserve"> </w:t>
      </w:r>
      <w:r w:rsidR="003F7DFC" w:rsidRPr="00A7682E">
        <w:t>of the property</w:t>
      </w:r>
      <w:r w:rsidR="003C208E" w:rsidRPr="00A7682E">
        <w:t xml:space="preserve"> is possible </w:t>
      </w:r>
      <w:r w:rsidR="003E4695" w:rsidRPr="00A7682E">
        <w:t xml:space="preserve">owing </w:t>
      </w:r>
      <w:r w:rsidR="00792A05" w:rsidRPr="00A7682E">
        <w:t xml:space="preserve">to the fact that the house has been demolished (see paragraph 51 of the principal judgment) while the plot of land has been alienated to a third party (see paragraph </w:t>
      </w:r>
      <w:r w:rsidR="00792A05" w:rsidRPr="00A7682E">
        <w:fldChar w:fldCharType="begin"/>
      </w:r>
      <w:r w:rsidR="00792A05" w:rsidRPr="00A7682E">
        <w:instrText xml:space="preserve"> REF JS_claim_land \h </w:instrText>
      </w:r>
      <w:r w:rsidR="00A444C8" w:rsidRPr="00A7682E">
        <w:instrText xml:space="preserve"> \* MERGEFORMAT </w:instrText>
      </w:r>
      <w:r w:rsidR="00792A05" w:rsidRPr="00A7682E">
        <w:fldChar w:fldCharType="separate"/>
      </w:r>
      <w:r w:rsidR="00A7682E" w:rsidRPr="00A7682E">
        <w:rPr>
          <w:noProof/>
        </w:rPr>
        <w:t>10</w:t>
      </w:r>
      <w:r w:rsidR="00792A05" w:rsidRPr="00A7682E">
        <w:fldChar w:fldCharType="end"/>
      </w:r>
      <w:r w:rsidR="003C208E" w:rsidRPr="00A7682E">
        <w:t xml:space="preserve"> above). T</w:t>
      </w:r>
      <w:r w:rsidR="00C27381" w:rsidRPr="00A7682E">
        <w:t xml:space="preserve">he Court </w:t>
      </w:r>
      <w:r w:rsidR="00811F55" w:rsidRPr="00A7682E">
        <w:t xml:space="preserve">therefore </w:t>
      </w:r>
      <w:r w:rsidR="00792A05" w:rsidRPr="00A7682E">
        <w:t xml:space="preserve">considers that an award </w:t>
      </w:r>
      <w:r w:rsidR="00811F55" w:rsidRPr="00A7682E">
        <w:t xml:space="preserve">in respect of </w:t>
      </w:r>
      <w:r w:rsidR="00792A05" w:rsidRPr="00A7682E">
        <w:t>pecuniary damage must be made.</w:t>
      </w:r>
    </w:p>
    <w:p w:rsidR="00E43B70" w:rsidRPr="00A7682E" w:rsidRDefault="0084700B"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28</w:t>
      </w:r>
      <w:r w:rsidRPr="00A7682E">
        <w:fldChar w:fldCharType="end"/>
      </w:r>
      <w:r w:rsidRPr="00A7682E">
        <w:t>.  </w:t>
      </w:r>
      <w:r w:rsidR="00822031" w:rsidRPr="00A7682E">
        <w:t>As regards</w:t>
      </w:r>
      <w:r w:rsidR="00634391" w:rsidRPr="00A7682E">
        <w:t xml:space="preserve"> the house, the Court notes that it has previously awarded pecuniary damages in an identical situation (see </w:t>
      </w:r>
      <w:r w:rsidR="00C13C88" w:rsidRPr="00A7682E">
        <w:rPr>
          <w:i/>
        </w:rPr>
        <w:t>Minasyan and Semerjyan v. </w:t>
      </w:r>
      <w:r w:rsidR="00822031" w:rsidRPr="00A7682E">
        <w:rPr>
          <w:i/>
        </w:rPr>
        <w:t xml:space="preserve">Armenia </w:t>
      </w:r>
      <w:r w:rsidR="00822031" w:rsidRPr="00A7682E">
        <w:t xml:space="preserve">(just satisfaction), no. 27651/05, § §§ 17-21, 7 June 2011), which it finds to be fully applicable to the present case in so far as </w:t>
      </w:r>
      <w:r w:rsidR="008D76A4" w:rsidRPr="00A7682E">
        <w:t xml:space="preserve">it concerns </w:t>
      </w:r>
      <w:r w:rsidR="00822031" w:rsidRPr="00A7682E">
        <w:t>the issue of compensation for the first applicant</w:t>
      </w:r>
      <w:r w:rsidR="00A7682E" w:rsidRPr="00A7682E">
        <w:t>’</w:t>
      </w:r>
      <w:r w:rsidR="00822031" w:rsidRPr="00A7682E">
        <w:t xml:space="preserve">s </w:t>
      </w:r>
      <w:r w:rsidR="008D76A4" w:rsidRPr="00A7682E">
        <w:t xml:space="preserve">loss of his </w:t>
      </w:r>
      <w:r w:rsidR="00822031" w:rsidRPr="00A7682E">
        <w:t xml:space="preserve">house. Using the same approach and making an assessment based on all the material at its disposal, the Court estimates the pecuniary damage suffered as a result of the loss of the house at EUR </w:t>
      </w:r>
      <w:r w:rsidR="00B50B17" w:rsidRPr="00A7682E">
        <w:t>102</w:t>
      </w:r>
      <w:r w:rsidR="00105257" w:rsidRPr="00A7682E">
        <w:t>,000</w:t>
      </w:r>
      <w:r w:rsidR="00822031" w:rsidRPr="00A7682E">
        <w:t>.</w:t>
      </w:r>
    </w:p>
    <w:p w:rsidR="00DC7884" w:rsidRPr="00A7682E" w:rsidRDefault="006B1D99" w:rsidP="00A7682E">
      <w:pPr>
        <w:pStyle w:val="ECHRPara"/>
        <w:rPr>
          <w:b/>
          <w:snapToGrid w:val="0"/>
        </w:rPr>
      </w:pPr>
      <w:r w:rsidRPr="00A7682E">
        <w:fldChar w:fldCharType="begin"/>
      </w:r>
      <w:r w:rsidRPr="00A7682E">
        <w:instrText xml:space="preserve"> SEQ level0 \*arabic </w:instrText>
      </w:r>
      <w:r w:rsidRPr="00A7682E">
        <w:fldChar w:fldCharType="separate"/>
      </w:r>
      <w:r w:rsidR="00A7682E" w:rsidRPr="00A7682E">
        <w:rPr>
          <w:noProof/>
        </w:rPr>
        <w:t>29</w:t>
      </w:r>
      <w:r w:rsidRPr="00A7682E">
        <w:fldChar w:fldCharType="end"/>
      </w:r>
      <w:r w:rsidRPr="00A7682E">
        <w:t>.  </w:t>
      </w:r>
      <w:r w:rsidR="007A57A7" w:rsidRPr="00A7682E">
        <w:t xml:space="preserve">With regard to the land, the Court notes that </w:t>
      </w:r>
      <w:r w:rsidR="00D56EFF" w:rsidRPr="00A7682E">
        <w:t xml:space="preserve">in establishing the pecuniary damage </w:t>
      </w:r>
      <w:r w:rsidR="008D76A4" w:rsidRPr="00A7682E">
        <w:t xml:space="preserve">arising </w:t>
      </w:r>
      <w:r w:rsidR="00D56EFF" w:rsidRPr="00A7682E">
        <w:t xml:space="preserve">from violations of Article 6 § 1 of the Convention and Article 1 of Protocol No. 1 on account of </w:t>
      </w:r>
      <w:r w:rsidR="008D76A4" w:rsidRPr="00A7682E">
        <w:t xml:space="preserve">the </w:t>
      </w:r>
      <w:r w:rsidR="00D56EFF" w:rsidRPr="00A7682E">
        <w:t xml:space="preserve">setting aside </w:t>
      </w:r>
      <w:r w:rsidR="008D76A4" w:rsidRPr="00A7682E">
        <w:t xml:space="preserve">of </w:t>
      </w:r>
      <w:r w:rsidR="00D56EFF" w:rsidRPr="00A7682E">
        <w:t>a final judicial decision in an applicant</w:t>
      </w:r>
      <w:r w:rsidR="00A7682E" w:rsidRPr="00A7682E">
        <w:t>’</w:t>
      </w:r>
      <w:r w:rsidR="00D56EFF" w:rsidRPr="00A7682E">
        <w:t xml:space="preserve">s favour </w:t>
      </w:r>
      <w:r w:rsidR="0016571D" w:rsidRPr="00A7682E">
        <w:t>(</w:t>
      </w:r>
      <w:r w:rsidR="00D56EFF" w:rsidRPr="00A7682E">
        <w:t xml:space="preserve">contrary to the </w:t>
      </w:r>
      <w:r w:rsidR="00D56EFF" w:rsidRPr="00A7682E">
        <w:rPr>
          <w:i/>
        </w:rPr>
        <w:t>res judicata</w:t>
      </w:r>
      <w:r w:rsidR="00D56EFF" w:rsidRPr="00A7682E">
        <w:t xml:space="preserve"> principle</w:t>
      </w:r>
      <w:r w:rsidR="0016571D" w:rsidRPr="00A7682E">
        <w:t>)</w:t>
      </w:r>
      <w:r w:rsidR="00D56EFF" w:rsidRPr="00A7682E">
        <w:t>, the Court</w:t>
      </w:r>
      <w:r w:rsidR="00A7682E" w:rsidRPr="00A7682E">
        <w:t>’</w:t>
      </w:r>
      <w:r w:rsidR="00D56EFF" w:rsidRPr="00A7682E">
        <w:t xml:space="preserve">s traditional approach has been to order </w:t>
      </w:r>
      <w:r w:rsidR="00087C18" w:rsidRPr="00A7682E">
        <w:t>either (i) </w:t>
      </w:r>
      <w:r w:rsidR="00D56EFF" w:rsidRPr="00A7682E">
        <w:rPr>
          <w:i/>
        </w:rPr>
        <w:t>restitutio in integrum</w:t>
      </w:r>
      <w:r w:rsidR="00BD3D88" w:rsidRPr="00A7682E">
        <w:t>,</w:t>
      </w:r>
      <w:r w:rsidR="00D56EFF" w:rsidRPr="00A7682E">
        <w:t xml:space="preserve"> </w:t>
      </w:r>
      <w:r w:rsidR="00BD3D88" w:rsidRPr="00A7682E">
        <w:t>or</w:t>
      </w:r>
      <w:r w:rsidR="00360001" w:rsidRPr="00A7682E">
        <w:t xml:space="preserve"> (</w:t>
      </w:r>
      <w:r w:rsidR="00D56EFF" w:rsidRPr="00A7682E">
        <w:t xml:space="preserve">in the event </w:t>
      </w:r>
      <w:r w:rsidR="00BD3D88" w:rsidRPr="00A7682E">
        <w:t xml:space="preserve">that </w:t>
      </w:r>
      <w:r w:rsidR="00BD3D88" w:rsidRPr="00A7682E">
        <w:rPr>
          <w:i/>
        </w:rPr>
        <w:t>restitutio in integrum</w:t>
      </w:r>
      <w:r w:rsidR="00BD3D88" w:rsidRPr="00A7682E">
        <w:t xml:space="preserve"> </w:t>
      </w:r>
      <w:r w:rsidR="00360001" w:rsidRPr="00A7682E">
        <w:t>has</w:t>
      </w:r>
      <w:r w:rsidR="00BD3D88" w:rsidRPr="00A7682E">
        <w:t xml:space="preserve"> </w:t>
      </w:r>
      <w:r w:rsidR="00D56EFF" w:rsidRPr="00A7682E">
        <w:t xml:space="preserve">not </w:t>
      </w:r>
      <w:r w:rsidR="00BD3D88" w:rsidRPr="00A7682E">
        <w:t>prove</w:t>
      </w:r>
      <w:r w:rsidR="00360001" w:rsidRPr="00A7682E">
        <w:t>d</w:t>
      </w:r>
      <w:r w:rsidR="00A444C8" w:rsidRPr="00A7682E">
        <w:t xml:space="preserve"> </w:t>
      </w:r>
      <w:r w:rsidR="00D56EFF" w:rsidRPr="00A7682E">
        <w:t>possible</w:t>
      </w:r>
      <w:r w:rsidR="00BD3D88" w:rsidRPr="00A7682E">
        <w:t>)</w:t>
      </w:r>
      <w:r w:rsidR="00D56EFF" w:rsidRPr="00A7682E">
        <w:t xml:space="preserve"> </w:t>
      </w:r>
      <w:r w:rsidR="00BD3D88" w:rsidRPr="00A7682E">
        <w:t xml:space="preserve">(ii) </w:t>
      </w:r>
      <w:r w:rsidR="00D56EFF" w:rsidRPr="00A7682E">
        <w:t xml:space="preserve">payment of a sum reflecting the value of the property at </w:t>
      </w:r>
      <w:r w:rsidR="00D368CA" w:rsidRPr="00A7682E">
        <w:t xml:space="preserve">the </w:t>
      </w:r>
      <w:r w:rsidR="00D56EFF" w:rsidRPr="00A7682E">
        <w:t xml:space="preserve">point in time </w:t>
      </w:r>
      <w:r w:rsidR="00D368CA" w:rsidRPr="00A7682E">
        <w:t xml:space="preserve">that the Court is reaching its decision </w:t>
      </w:r>
      <w:r w:rsidR="00D56EFF" w:rsidRPr="00A7682E">
        <w:t xml:space="preserve">(see </w:t>
      </w:r>
      <w:r w:rsidR="00D56EFF" w:rsidRPr="00A7682E">
        <w:rPr>
          <w:i/>
        </w:rPr>
        <w:t>Brumărescu</w:t>
      </w:r>
      <w:r w:rsidR="00D56EFF" w:rsidRPr="00A7682E">
        <w:t xml:space="preserve">, cited </w:t>
      </w:r>
      <w:r w:rsidR="00D56EFF" w:rsidRPr="00A7682E">
        <w:lastRenderedPageBreak/>
        <w:t xml:space="preserve">above, </w:t>
      </w:r>
      <w:r w:rsidR="00EB6E10" w:rsidRPr="00A7682E">
        <w:t>§§ </w:t>
      </w:r>
      <w:r w:rsidR="00D56EFF" w:rsidRPr="00A7682E">
        <w:t>22 and 23</w:t>
      </w:r>
      <w:r w:rsidR="00BD3D88" w:rsidRPr="00A7682E">
        <w:t xml:space="preserve">, and </w:t>
      </w:r>
      <w:r w:rsidR="007C4407" w:rsidRPr="00A7682E">
        <w:rPr>
          <w:i/>
        </w:rPr>
        <w:t>Kehaya and Others v. Bulgaria</w:t>
      </w:r>
      <w:r w:rsidR="007C4407" w:rsidRPr="00A7682E">
        <w:t xml:space="preserve"> (just satisfaction), nos. 47797/99 and 68698/01, §</w:t>
      </w:r>
      <w:r w:rsidR="007C4407" w:rsidRPr="00A7682E">
        <w:rPr>
          <w:rFonts w:cstheme="minorHAnsi"/>
        </w:rPr>
        <w:t>§</w:t>
      </w:r>
      <w:r w:rsidR="007C4407" w:rsidRPr="00A7682E">
        <w:t xml:space="preserve"> 20-22, 14 June 2007)</w:t>
      </w:r>
      <w:r w:rsidR="00133291" w:rsidRPr="00A7682E">
        <w:t>. Such an approach was also adopted in an</w:t>
      </w:r>
      <w:r w:rsidR="0025098D" w:rsidRPr="00A7682E">
        <w:t>other</w:t>
      </w:r>
      <w:r w:rsidR="00133291" w:rsidRPr="00A7682E">
        <w:t xml:space="preserve"> case </w:t>
      </w:r>
      <w:r w:rsidR="0025098D" w:rsidRPr="00A7682E">
        <w:t xml:space="preserve">against Armenia </w:t>
      </w:r>
      <w:r w:rsidR="00133291" w:rsidRPr="00A7682E">
        <w:t>raising similar issues</w:t>
      </w:r>
      <w:r w:rsidR="00BD3D88" w:rsidRPr="00A7682E">
        <w:t>,</w:t>
      </w:r>
      <w:r w:rsidR="00133291" w:rsidRPr="00A7682E">
        <w:t xml:space="preserve"> where the Court ordered the payment of the current value of the property as compensation for pecuniary damage (see </w:t>
      </w:r>
      <w:r w:rsidR="00C13C88" w:rsidRPr="00A7682E">
        <w:rPr>
          <w:i/>
        </w:rPr>
        <w:t>Simonyan v. </w:t>
      </w:r>
      <w:r w:rsidR="00133291" w:rsidRPr="00A7682E">
        <w:rPr>
          <w:i/>
        </w:rPr>
        <w:t>Armenia</w:t>
      </w:r>
      <w:r w:rsidR="00133291" w:rsidRPr="00A7682E">
        <w:t>, no. 18275/08</w:t>
      </w:r>
      <w:r w:rsidR="00133291" w:rsidRPr="00A7682E">
        <w:rPr>
          <w:snapToGrid w:val="0"/>
        </w:rPr>
        <w:t xml:space="preserve">, §§ 30 and 31, </w:t>
      </w:r>
      <w:r w:rsidR="00133291" w:rsidRPr="00A7682E">
        <w:t>7</w:t>
      </w:r>
      <w:r w:rsidR="00133291" w:rsidRPr="00A7682E">
        <w:rPr>
          <w:snapToGrid w:val="0"/>
        </w:rPr>
        <w:t xml:space="preserve"> </w:t>
      </w:r>
      <w:r w:rsidR="00133291" w:rsidRPr="00A7682E">
        <w:t>April</w:t>
      </w:r>
      <w:r w:rsidR="00133291" w:rsidRPr="00A7682E">
        <w:rPr>
          <w:snapToGrid w:val="0"/>
        </w:rPr>
        <w:t xml:space="preserve"> 2016).</w:t>
      </w:r>
    </w:p>
    <w:p w:rsidR="00DC7884" w:rsidRPr="00A7682E" w:rsidRDefault="00AA4FB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30</w:t>
      </w:r>
      <w:r w:rsidRPr="00A7682E">
        <w:fldChar w:fldCharType="end"/>
      </w:r>
      <w:r w:rsidRPr="00A7682E">
        <w:t>.  </w:t>
      </w:r>
      <w:r w:rsidR="00597823" w:rsidRPr="00A7682E">
        <w:t xml:space="preserve">The Court is of the opinion, however, that the particular features of the present case make it inappropriate to apply the principles laid down in the </w:t>
      </w:r>
      <w:r w:rsidR="00AC1748" w:rsidRPr="00A7682E">
        <w:t xml:space="preserve">above-cited </w:t>
      </w:r>
      <w:r w:rsidR="00597823" w:rsidRPr="00A7682E">
        <w:t>case</w:t>
      </w:r>
      <w:r w:rsidR="00AC1748" w:rsidRPr="00A7682E">
        <w:t>-law for the following reasons.</w:t>
      </w:r>
    </w:p>
    <w:p w:rsidR="00DC7884" w:rsidRPr="00A7682E" w:rsidRDefault="00AC1748" w:rsidP="00A7682E">
      <w:pPr>
        <w:pStyle w:val="ECHRPara"/>
      </w:pPr>
      <w:r w:rsidRPr="00A7682E">
        <w:t xml:space="preserve">Firstly, the first applicant lost ownership of the land in question </w:t>
      </w:r>
      <w:r w:rsidR="006D3A40" w:rsidRPr="00A7682E">
        <w:t xml:space="preserve">as a result of the re-examination, in a distinct set of proceedings, of the question of whether he had title in respect of it although that question had already been determined by final and binding judicial decisions (see paragraph 96 of the principal judgment). This fact </w:t>
      </w:r>
      <w:r w:rsidR="00166C78" w:rsidRPr="00A7682E">
        <w:t xml:space="preserve">subsequently </w:t>
      </w:r>
      <w:r w:rsidR="006D3A40" w:rsidRPr="00A7682E">
        <w:t>precluded the expropriation of the said land in the normal course of the events. That is, the first applicant lost ownership of the land without any payment of compensation</w:t>
      </w:r>
      <w:r w:rsidR="006A5272" w:rsidRPr="00A7682E">
        <w:t>,</w:t>
      </w:r>
      <w:r w:rsidR="006D3A40" w:rsidRPr="00A7682E">
        <w:t xml:space="preserve"> as opposed to the house</w:t>
      </w:r>
      <w:r w:rsidR="006A5272" w:rsidRPr="00A7682E">
        <w:t>,</w:t>
      </w:r>
      <w:r w:rsidR="006D3A40" w:rsidRPr="00A7682E">
        <w:t xml:space="preserve"> which was expropriated</w:t>
      </w:r>
      <w:r w:rsidR="00FF4E15" w:rsidRPr="00A7682E">
        <w:t xml:space="preserve"> albeit in a procedure which was found by the Court to have been in breach of the requirements of Article 1 of Protocol No. 1 to the Convention (see paragraphs 99 and 100 of the principal judgment)</w:t>
      </w:r>
      <w:r w:rsidR="006D3A40" w:rsidRPr="00A7682E">
        <w:t>.</w:t>
      </w:r>
    </w:p>
    <w:p w:rsidR="00166C78" w:rsidRPr="00A7682E" w:rsidRDefault="00FF4E15" w:rsidP="00A7682E">
      <w:pPr>
        <w:pStyle w:val="ECHRPara"/>
      </w:pPr>
      <w:r w:rsidRPr="00A7682E">
        <w:t xml:space="preserve">Secondly, </w:t>
      </w:r>
      <w:r w:rsidR="00166C78" w:rsidRPr="00A7682E">
        <w:rPr>
          <w:i/>
        </w:rPr>
        <w:t>restitutio in integrum</w:t>
      </w:r>
      <w:r w:rsidR="00166C78" w:rsidRPr="00A7682E">
        <w:t xml:space="preserve">, being the primary means of compensation for pecuniary damage arising from the breach, became impossible for the first applicant already in 2013, when the plot in question was alienated to the property developer along with other parcels of neighbouring land (see paragraph </w:t>
      </w:r>
      <w:r w:rsidR="00166C78" w:rsidRPr="00A7682E">
        <w:fldChar w:fldCharType="begin"/>
      </w:r>
      <w:r w:rsidR="00166C78" w:rsidRPr="00A7682E">
        <w:instrText xml:space="preserve"> REF Alta_Vip_1 \h </w:instrText>
      </w:r>
      <w:r w:rsidR="0085472D" w:rsidRPr="00A7682E">
        <w:instrText xml:space="preserve"> \* MERGEFORMAT </w:instrText>
      </w:r>
      <w:r w:rsidR="00166C78" w:rsidRPr="00A7682E">
        <w:fldChar w:fldCharType="separate"/>
      </w:r>
      <w:r w:rsidR="00A7682E" w:rsidRPr="00A7682E">
        <w:rPr>
          <w:noProof/>
        </w:rPr>
        <w:t>12</w:t>
      </w:r>
      <w:r w:rsidR="00166C78" w:rsidRPr="00A7682E">
        <w:fldChar w:fldCharType="end"/>
      </w:r>
      <w:r w:rsidR="00166C78" w:rsidRPr="00A7682E">
        <w:t xml:space="preserve"> above).</w:t>
      </w:r>
    </w:p>
    <w:p w:rsidR="00D25496" w:rsidRPr="00A7682E" w:rsidRDefault="007059DE"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31</w:t>
      </w:r>
      <w:r w:rsidRPr="00A7682E">
        <w:fldChar w:fldCharType="end"/>
      </w:r>
      <w:r w:rsidRPr="00A7682E">
        <w:t>.  </w:t>
      </w:r>
      <w:r w:rsidR="00166C78" w:rsidRPr="00A7682E">
        <w:t xml:space="preserve">In </w:t>
      </w:r>
      <w:r w:rsidRPr="00A7682E">
        <w:t>these circumstances</w:t>
      </w:r>
      <w:r w:rsidR="00166C78" w:rsidRPr="00A7682E">
        <w:t xml:space="preserve">, </w:t>
      </w:r>
      <w:r w:rsidRPr="00A7682E">
        <w:t>while acknowledging that the first applicant is entitled to receive the full value of the land, the Court considers that the date to be taken into consideration in assessing the pecuniary damage should not be that on which the Court</w:t>
      </w:r>
      <w:r w:rsidR="00A7682E" w:rsidRPr="00A7682E">
        <w:t>’</w:t>
      </w:r>
      <w:r w:rsidRPr="00A7682E">
        <w:t xml:space="preserve">s judgment is delivered but the date on which he lost ownership of the land (see </w:t>
      </w:r>
      <w:r w:rsidR="00DB4F7B" w:rsidRPr="00A7682E">
        <w:rPr>
          <w:i/>
        </w:rPr>
        <w:t xml:space="preserve">Guiso-Gallisay v. Italy </w:t>
      </w:r>
      <w:r w:rsidR="00DB4F7B" w:rsidRPr="00A7682E">
        <w:t>(just satisfaction) [GC], no. 58858/00</w:t>
      </w:r>
      <w:r w:rsidR="00DB4F7B" w:rsidRPr="00A7682E">
        <w:rPr>
          <w:snapToGrid w:val="0"/>
        </w:rPr>
        <w:t>, § 103, 22 December 2009)</w:t>
      </w:r>
      <w:r w:rsidRPr="00A7682E">
        <w:t>.</w:t>
      </w:r>
    </w:p>
    <w:p w:rsidR="002A4C49" w:rsidRPr="00A7682E" w:rsidRDefault="00C44CBE"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32</w:t>
      </w:r>
      <w:r w:rsidRPr="00A7682E">
        <w:fldChar w:fldCharType="end"/>
      </w:r>
      <w:r w:rsidRPr="00A7682E">
        <w:t>.  </w:t>
      </w:r>
      <w:r w:rsidR="00DB4F7B" w:rsidRPr="00A7682E">
        <w:t>In this context, the Court decides to reject the first applicant</w:t>
      </w:r>
      <w:r w:rsidR="00A7682E" w:rsidRPr="00A7682E">
        <w:t>’</w:t>
      </w:r>
      <w:r w:rsidR="00DB4F7B" w:rsidRPr="00A7682E">
        <w:t>s claims in so far as they are based on the value of the land on the date of the Court</w:t>
      </w:r>
      <w:r w:rsidR="00A7682E" w:rsidRPr="00A7682E">
        <w:t>’</w:t>
      </w:r>
      <w:r w:rsidR="00DB4F7B" w:rsidRPr="00A7682E">
        <w:t>s judgment</w:t>
      </w:r>
      <w:r w:rsidR="00BE136D" w:rsidRPr="00A7682E">
        <w:t xml:space="preserve"> and to </w:t>
      </w:r>
      <w:r w:rsidR="002A4C49" w:rsidRPr="00A7682E">
        <w:t>determine</w:t>
      </w:r>
      <w:r w:rsidR="00BE136D" w:rsidRPr="00A7682E">
        <w:t xml:space="preserve"> the </w:t>
      </w:r>
      <w:r w:rsidR="002A4C49" w:rsidRPr="00A7682E">
        <w:t xml:space="preserve">level of compensation with reference to the market value of the land at the moment when the first applicant lost ownership thereof. The reference date in the present case should therefore be 2 March 2007, the date when the Court of Cassation refused </w:t>
      </w:r>
      <w:r w:rsidR="0020510E" w:rsidRPr="00A7682E">
        <w:t xml:space="preserve">to grant </w:t>
      </w:r>
      <w:r w:rsidR="002A4C49" w:rsidRPr="00A7682E">
        <w:t>the first applicant leave to appeal</w:t>
      </w:r>
      <w:r w:rsidR="000F4107" w:rsidRPr="00A7682E">
        <w:t xml:space="preserve"> against</w:t>
      </w:r>
      <w:r w:rsidR="002A4C49" w:rsidRPr="00A7682E">
        <w:t xml:space="preserve"> the judgment of the Court of Appeal dated 15 September 2006 (see paragraph</w:t>
      </w:r>
      <w:r w:rsidR="0020510E" w:rsidRPr="00A7682E">
        <w:t>s 35 and</w:t>
      </w:r>
      <w:r w:rsidR="002A4C49" w:rsidRPr="00A7682E">
        <w:t xml:space="preserve"> 36 of the principal judgment).</w:t>
      </w:r>
    </w:p>
    <w:p w:rsidR="00DC7884" w:rsidRPr="00A7682E" w:rsidRDefault="009D509D"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33</w:t>
      </w:r>
      <w:r w:rsidRPr="00A7682E">
        <w:fldChar w:fldCharType="end"/>
      </w:r>
      <w:r w:rsidRPr="00A7682E">
        <w:t>.  </w:t>
      </w:r>
      <w:r w:rsidR="00977BC3" w:rsidRPr="00A7682E">
        <w:t>This being</w:t>
      </w:r>
      <w:r w:rsidR="002A4C49" w:rsidRPr="00A7682E">
        <w:t xml:space="preserve"> said, the Court notes </w:t>
      </w:r>
      <w:r w:rsidR="004D38BC" w:rsidRPr="00A7682E">
        <w:t xml:space="preserve">that regrettably </w:t>
      </w:r>
      <w:r w:rsidR="003F7DFC" w:rsidRPr="00A7682E">
        <w:t>the parties</w:t>
      </w:r>
      <w:r w:rsidR="004D38BC" w:rsidRPr="00A7682E">
        <w:t xml:space="preserve"> have </w:t>
      </w:r>
      <w:r w:rsidR="003F7DFC" w:rsidRPr="00A7682E">
        <w:t>not provided it with</w:t>
      </w:r>
      <w:r w:rsidR="004D38BC" w:rsidRPr="00A7682E">
        <w:t xml:space="preserve"> a reliable basis to assess the market value of the land in question at the time when the first applicant was deprived of it.</w:t>
      </w:r>
    </w:p>
    <w:p w:rsidR="004D38BC" w:rsidRPr="00A7682E" w:rsidRDefault="007A5705" w:rsidP="00A7682E">
      <w:pPr>
        <w:pStyle w:val="ECHRPara"/>
      </w:pPr>
      <w:r w:rsidRPr="00A7682E">
        <w:t>As a consequence</w:t>
      </w:r>
      <w:r w:rsidR="00AE00B0" w:rsidRPr="00A7682E">
        <w:t xml:space="preserve">, the Court </w:t>
      </w:r>
      <w:r w:rsidR="00D329BC" w:rsidRPr="00A7682E">
        <w:t xml:space="preserve">has </w:t>
      </w:r>
      <w:r w:rsidR="003F7DFC" w:rsidRPr="00A7682E">
        <w:t xml:space="preserve">available to it </w:t>
      </w:r>
      <w:r w:rsidR="00C70FC9" w:rsidRPr="00A7682E">
        <w:t xml:space="preserve">only </w:t>
      </w:r>
      <w:r w:rsidR="003F7DFC" w:rsidRPr="00A7682E">
        <w:t xml:space="preserve">the </w:t>
      </w:r>
      <w:r w:rsidR="00AE00B0" w:rsidRPr="00A7682E">
        <w:t xml:space="preserve">following information about the market value of the land at different points in time: the </w:t>
      </w:r>
      <w:r w:rsidR="00AE00B0" w:rsidRPr="00A7682E">
        <w:lastRenderedPageBreak/>
        <w:t xml:space="preserve">valuation report of 19 May 2005, referred to by the Government (see paragraphs </w:t>
      </w:r>
      <w:r w:rsidR="00AE00B0" w:rsidRPr="00A7682E">
        <w:fldChar w:fldCharType="begin"/>
      </w:r>
      <w:r w:rsidR="00AE00B0" w:rsidRPr="00A7682E">
        <w:instrText xml:space="preserve"> REF Gov_Tosp1 \h  \* MERGEFORMAT </w:instrText>
      </w:r>
      <w:r w:rsidR="00AE00B0" w:rsidRPr="00A7682E">
        <w:fldChar w:fldCharType="separate"/>
      </w:r>
      <w:r w:rsidR="00A7682E" w:rsidRPr="00A7682E">
        <w:rPr>
          <w:noProof/>
        </w:rPr>
        <w:t>13</w:t>
      </w:r>
      <w:r w:rsidR="00AE00B0" w:rsidRPr="00A7682E">
        <w:fldChar w:fldCharType="end"/>
      </w:r>
      <w:r w:rsidR="00AE00B0" w:rsidRPr="00A7682E">
        <w:t xml:space="preserve"> and </w:t>
      </w:r>
      <w:r w:rsidR="00AE00B0" w:rsidRPr="00A7682E">
        <w:fldChar w:fldCharType="begin"/>
      </w:r>
      <w:r w:rsidR="00AE00B0" w:rsidRPr="00A7682E">
        <w:instrText xml:space="preserve"> REF Gov_Tosp2 \h  \* MERGEFORMAT </w:instrText>
      </w:r>
      <w:r w:rsidR="00AE00B0" w:rsidRPr="00A7682E">
        <w:fldChar w:fldCharType="separate"/>
      </w:r>
      <w:r w:rsidR="00A7682E" w:rsidRPr="00A7682E">
        <w:rPr>
          <w:noProof/>
        </w:rPr>
        <w:t>18</w:t>
      </w:r>
      <w:r w:rsidR="00AE00B0" w:rsidRPr="00A7682E">
        <w:fldChar w:fldCharType="end"/>
      </w:r>
      <w:r w:rsidR="00AE00B0" w:rsidRPr="00A7682E">
        <w:t xml:space="preserve"> above)</w:t>
      </w:r>
      <w:r w:rsidR="006A4E14" w:rsidRPr="00A7682E">
        <w:t>;</w:t>
      </w:r>
      <w:r w:rsidR="00AE00B0" w:rsidRPr="00A7682E">
        <w:t xml:space="preserve"> the valuation report of </w:t>
      </w:r>
      <w:r w:rsidR="006A5624" w:rsidRPr="00A7682E">
        <w:t xml:space="preserve">9 December </w:t>
      </w:r>
      <w:r w:rsidR="00AE00B0" w:rsidRPr="00A7682E">
        <w:t>2013</w:t>
      </w:r>
      <w:r w:rsidR="0093158F" w:rsidRPr="00A7682E">
        <w:t xml:space="preserve"> </w:t>
      </w:r>
      <w:r w:rsidR="00A70E1B" w:rsidRPr="00A7682E">
        <w:t xml:space="preserve">accepted </w:t>
      </w:r>
      <w:r w:rsidR="0093158F" w:rsidRPr="00A7682E">
        <w:t xml:space="preserve">by the Yerevan </w:t>
      </w:r>
      <w:r w:rsidR="00A70E1B" w:rsidRPr="00A7682E">
        <w:t>Mayor</w:t>
      </w:r>
      <w:r w:rsidR="00A7682E" w:rsidRPr="00A7682E">
        <w:t>’</w:t>
      </w:r>
      <w:r w:rsidR="00A70E1B" w:rsidRPr="00A7682E">
        <w:t xml:space="preserve">s Office </w:t>
      </w:r>
      <w:r w:rsidR="0093158F" w:rsidRPr="00A7682E">
        <w:t xml:space="preserve">(see paragraph </w:t>
      </w:r>
      <w:r w:rsidR="0093158F" w:rsidRPr="00A7682E">
        <w:fldChar w:fldCharType="begin"/>
      </w:r>
      <w:r w:rsidR="0093158F" w:rsidRPr="00A7682E">
        <w:instrText xml:space="preserve"> REF Alta_Vip_1 \h </w:instrText>
      </w:r>
      <w:r w:rsidR="0085472D" w:rsidRPr="00A7682E">
        <w:instrText xml:space="preserve"> \* MERGEFORMAT </w:instrText>
      </w:r>
      <w:r w:rsidR="0093158F" w:rsidRPr="00A7682E">
        <w:fldChar w:fldCharType="separate"/>
      </w:r>
      <w:r w:rsidR="00A7682E" w:rsidRPr="00A7682E">
        <w:rPr>
          <w:noProof/>
        </w:rPr>
        <w:t>12</w:t>
      </w:r>
      <w:r w:rsidR="0093158F" w:rsidRPr="00A7682E">
        <w:fldChar w:fldCharType="end"/>
      </w:r>
      <w:r w:rsidR="0093158F" w:rsidRPr="00A7682E">
        <w:t xml:space="preserve"> above)</w:t>
      </w:r>
      <w:r w:rsidR="006A4E14" w:rsidRPr="00A7682E">
        <w:t>;</w:t>
      </w:r>
      <w:r w:rsidR="0093158F" w:rsidRPr="00A7682E">
        <w:t xml:space="preserve"> and the expert report of 26 June 2017 </w:t>
      </w:r>
      <w:r w:rsidR="000F4107" w:rsidRPr="00A7682E">
        <w:t xml:space="preserve">commissioned by the first applicant and </w:t>
      </w:r>
      <w:r w:rsidR="0093158F" w:rsidRPr="00A7682E">
        <w:t>submitted by</w:t>
      </w:r>
      <w:r w:rsidR="000F4107" w:rsidRPr="00A7682E">
        <w:t xml:space="preserve"> him</w:t>
      </w:r>
      <w:r w:rsidR="0093158F" w:rsidRPr="00A7682E">
        <w:t xml:space="preserve"> in support of his claims (see paragraph </w:t>
      </w:r>
      <w:r w:rsidR="0093158F" w:rsidRPr="00A7682E">
        <w:fldChar w:fldCharType="begin"/>
      </w:r>
      <w:r w:rsidR="0093158F" w:rsidRPr="00A7682E">
        <w:instrText xml:space="preserve"> REF Swiss_Appraisal \h </w:instrText>
      </w:r>
      <w:r w:rsidR="0085472D" w:rsidRPr="00A7682E">
        <w:instrText xml:space="preserve"> \* MERGEFORMAT </w:instrText>
      </w:r>
      <w:r w:rsidR="0093158F" w:rsidRPr="00A7682E">
        <w:fldChar w:fldCharType="separate"/>
      </w:r>
      <w:r w:rsidR="00A7682E" w:rsidRPr="00A7682E">
        <w:rPr>
          <w:noProof/>
        </w:rPr>
        <w:t>11</w:t>
      </w:r>
      <w:r w:rsidR="0093158F" w:rsidRPr="00A7682E">
        <w:fldChar w:fldCharType="end"/>
      </w:r>
      <w:r w:rsidR="0093158F" w:rsidRPr="00A7682E">
        <w:t xml:space="preserve"> above).</w:t>
      </w:r>
    </w:p>
    <w:p w:rsidR="002A4C49" w:rsidRPr="00A7682E" w:rsidRDefault="00A42CD1"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34</w:t>
      </w:r>
      <w:r w:rsidRPr="00A7682E">
        <w:fldChar w:fldCharType="end"/>
      </w:r>
      <w:r w:rsidRPr="00A7682E">
        <w:t>.  </w:t>
      </w:r>
      <w:r w:rsidR="00AE00B0" w:rsidRPr="00A7682E">
        <w:t>As regards i</w:t>
      </w:r>
      <w:r w:rsidR="002A4C49" w:rsidRPr="00A7682E">
        <w:t>n</w:t>
      </w:r>
      <w:r w:rsidR="004D38BC" w:rsidRPr="00A7682E">
        <w:t xml:space="preserve"> particular the valuation report of 19 May 2005</w:t>
      </w:r>
      <w:r w:rsidRPr="00A7682E">
        <w:t xml:space="preserve">, </w:t>
      </w:r>
      <w:r w:rsidR="00AE00B0" w:rsidRPr="00A7682E">
        <w:t>a</w:t>
      </w:r>
      <w:r w:rsidR="000F4107" w:rsidRPr="00A7682E">
        <w:t>side</w:t>
      </w:r>
      <w:r w:rsidR="00AE00B0" w:rsidRPr="00A7682E">
        <w:t xml:space="preserve"> from the fact that the relevant valuation </w:t>
      </w:r>
      <w:r w:rsidRPr="00A7682E">
        <w:t xml:space="preserve">had been </w:t>
      </w:r>
      <w:r w:rsidR="0093158F" w:rsidRPr="00A7682E">
        <w:t xml:space="preserve">commissioned by the acquirer and </w:t>
      </w:r>
      <w:r w:rsidRPr="00A7682E">
        <w:t>carried out almost two years</w:t>
      </w:r>
      <w:r w:rsidR="002A4C49" w:rsidRPr="00A7682E">
        <w:t xml:space="preserve"> </w:t>
      </w:r>
      <w:r w:rsidRPr="00A7682E">
        <w:t>before the reference date</w:t>
      </w:r>
      <w:r w:rsidR="000F4107" w:rsidRPr="00A7682E">
        <w:t xml:space="preserve"> (see paragraph 20 of the principal judgment)</w:t>
      </w:r>
      <w:r w:rsidR="00AE00B0" w:rsidRPr="00A7682E">
        <w:t xml:space="preserve">, </w:t>
      </w:r>
      <w:r w:rsidRPr="00A7682E">
        <w:t>th</w:t>
      </w:r>
      <w:r w:rsidR="00AE00B0" w:rsidRPr="00A7682E">
        <w:t>e market value indicated in that</w:t>
      </w:r>
      <w:r w:rsidRPr="00A7682E">
        <w:t xml:space="preserve"> report was never examined</w:t>
      </w:r>
      <w:r w:rsidR="00E06F3F" w:rsidRPr="00A7682E">
        <w:t>,</w:t>
      </w:r>
      <w:r w:rsidRPr="00A7682E">
        <w:t xml:space="preserve"> let alone accepted</w:t>
      </w:r>
      <w:r w:rsidR="00E06F3F" w:rsidRPr="00A7682E">
        <w:t>,</w:t>
      </w:r>
      <w:r w:rsidRPr="00A7682E">
        <w:t xml:space="preserve"> by the domestic courts simply because, as mentioned above, no expropriation proceedings were ever initiated in respect of the land in question. The Court therefore</w:t>
      </w:r>
      <w:r w:rsidR="002A4C49" w:rsidRPr="00A7682E">
        <w:t xml:space="preserve"> sees no justification for </w:t>
      </w:r>
      <w:r w:rsidRPr="00A7682E">
        <w:t>taking into account the valuation report of 19 May 2005</w:t>
      </w:r>
      <w:r w:rsidR="002A4C49" w:rsidRPr="00A7682E">
        <w:t xml:space="preserve"> </w:t>
      </w:r>
      <w:r w:rsidRPr="00A7682E">
        <w:t>in making its assessment</w:t>
      </w:r>
      <w:r w:rsidR="002A4C49" w:rsidRPr="00A7682E">
        <w:t>.</w:t>
      </w:r>
    </w:p>
    <w:p w:rsidR="00A42CD1" w:rsidRPr="00A7682E" w:rsidRDefault="00CB18C1" w:rsidP="00A7682E">
      <w:pPr>
        <w:pStyle w:val="ECHRPara"/>
        <w:rPr>
          <w:rFonts w:eastAsiaTheme="minorHAnsi"/>
          <w:sz w:val="18"/>
        </w:rPr>
      </w:pPr>
      <w:r w:rsidRPr="00A7682E">
        <w:fldChar w:fldCharType="begin"/>
      </w:r>
      <w:r w:rsidRPr="00A7682E">
        <w:instrText xml:space="preserve"> SEQ level0 \*arabic </w:instrText>
      </w:r>
      <w:r w:rsidRPr="00A7682E">
        <w:fldChar w:fldCharType="separate"/>
      </w:r>
      <w:r w:rsidR="00A7682E" w:rsidRPr="00A7682E">
        <w:rPr>
          <w:noProof/>
        </w:rPr>
        <w:t>35</w:t>
      </w:r>
      <w:r w:rsidRPr="00A7682E">
        <w:fldChar w:fldCharType="end"/>
      </w:r>
      <w:r w:rsidRPr="00A7682E">
        <w:t>.  </w:t>
      </w:r>
      <w:r w:rsidR="00A42CD1" w:rsidRPr="00A7682E">
        <w:t>In addition, the Court considers that the expert report</w:t>
      </w:r>
      <w:r w:rsidR="008A4B78" w:rsidRPr="00A7682E">
        <w:t xml:space="preserve"> of 26 June 2017</w:t>
      </w:r>
      <w:r w:rsidR="00A42CD1" w:rsidRPr="00A7682E">
        <w:t xml:space="preserve"> </w:t>
      </w:r>
      <w:r w:rsidR="008A4B78" w:rsidRPr="00A7682E">
        <w:t>submitt</w:t>
      </w:r>
      <w:r w:rsidR="00A42CD1" w:rsidRPr="00A7682E">
        <w:t>ed by the first applicant cannot be accepted as fully reliable</w:t>
      </w:r>
      <w:r w:rsidR="008A4B78" w:rsidRPr="00A7682E">
        <w:t xml:space="preserve"> either</w:t>
      </w:r>
      <w:r w:rsidR="00A42CD1" w:rsidRPr="00A7682E">
        <w:t xml:space="preserve">. Firstly, in his comparative analysis the expert used offer prices for what he considered to be “analogous” pieces of real estate, as opposed to prices paid in actual transactions involving land in the same area (see paragraph </w:t>
      </w:r>
      <w:r w:rsidR="00A42CD1" w:rsidRPr="00A7682E">
        <w:fldChar w:fldCharType="begin"/>
      </w:r>
      <w:r w:rsidR="00A42CD1" w:rsidRPr="00A7682E">
        <w:instrText xml:space="preserve"> REF Swiss_Appraisal \h  \* MERGEFORMAT </w:instrText>
      </w:r>
      <w:r w:rsidR="00A42CD1" w:rsidRPr="00A7682E">
        <w:fldChar w:fldCharType="separate"/>
      </w:r>
      <w:r w:rsidR="00A7682E" w:rsidRPr="00A7682E">
        <w:rPr>
          <w:noProof/>
        </w:rPr>
        <w:t>11</w:t>
      </w:r>
      <w:r w:rsidR="00A42CD1" w:rsidRPr="00A7682E">
        <w:fldChar w:fldCharType="end"/>
      </w:r>
      <w:r w:rsidR="00A42CD1" w:rsidRPr="00A7682E">
        <w:t xml:space="preserve"> above). Secondly, as pointed out by the Government, the distance from Republic Square was considered by the expert to be an important influential factor for the determination of the market price, and the expert applied the relevant adjustment in order to take into account the close proximity of the land in question to Republic Square. However, according to the table in the report showing offer prices for plots of land in the city centre, there were plots of land which had higher offer prices than those plots of land that were closer to Republic Square. Lastly, taking into account Armenian real estate market trends between 2013 and 2017, it seems highly unlikely, if not impossible, that the market price of the land in question could have increased by almost 90% in less than four years</w:t>
      </w:r>
      <w:r w:rsidR="00254D7D" w:rsidRPr="00A7682E">
        <w:t xml:space="preserve"> taking</w:t>
      </w:r>
      <w:r w:rsidR="000710A0" w:rsidRPr="00A7682E">
        <w:t xml:space="preserve"> into account the market value of the land indicated in the expert report of </w:t>
      </w:r>
      <w:r w:rsidR="00C13C88" w:rsidRPr="00A7682E">
        <w:t>9 </w:t>
      </w:r>
      <w:r w:rsidR="00FB3591" w:rsidRPr="00A7682E">
        <w:t>Dec</w:t>
      </w:r>
      <w:r w:rsidR="000710A0" w:rsidRPr="00A7682E">
        <w:t>ember 2013</w:t>
      </w:r>
      <w:r w:rsidR="00C23ADC" w:rsidRPr="00A7682E">
        <w:t xml:space="preserve"> (see paragraph </w:t>
      </w:r>
      <w:r w:rsidR="00C23ADC" w:rsidRPr="00A7682E">
        <w:fldChar w:fldCharType="begin"/>
      </w:r>
      <w:r w:rsidR="00C23ADC" w:rsidRPr="00A7682E">
        <w:instrText xml:space="preserve"> REF Alta_Vip_1 \h </w:instrText>
      </w:r>
      <w:r w:rsidR="0085472D" w:rsidRPr="00A7682E">
        <w:instrText xml:space="preserve"> \* MERGEFORMAT </w:instrText>
      </w:r>
      <w:r w:rsidR="00C23ADC" w:rsidRPr="00A7682E">
        <w:fldChar w:fldCharType="separate"/>
      </w:r>
      <w:r w:rsidR="00A7682E" w:rsidRPr="00A7682E">
        <w:rPr>
          <w:noProof/>
        </w:rPr>
        <w:t>12</w:t>
      </w:r>
      <w:r w:rsidR="00C23ADC" w:rsidRPr="00A7682E">
        <w:fldChar w:fldCharType="end"/>
      </w:r>
      <w:r w:rsidR="00C23ADC" w:rsidRPr="00A7682E">
        <w:t xml:space="preserve"> above) </w:t>
      </w:r>
      <w:r w:rsidR="00E06F3F" w:rsidRPr="00A7682E">
        <w:t>whose</w:t>
      </w:r>
      <w:r w:rsidR="000710A0" w:rsidRPr="00A7682E">
        <w:t xml:space="preserve"> credibility has not been disputed by the parties. What is more, the first applicant relied on the latter report to support his claim in respect of lost income (see paragraph </w:t>
      </w:r>
      <w:r w:rsidR="000710A0" w:rsidRPr="00A7682E">
        <w:fldChar w:fldCharType="begin"/>
      </w:r>
      <w:r w:rsidR="000710A0" w:rsidRPr="00A7682E">
        <w:instrText xml:space="preserve"> REF Alta_Vip_2 \h  \* MERGEFORMAT </w:instrText>
      </w:r>
      <w:r w:rsidR="000710A0" w:rsidRPr="00A7682E">
        <w:fldChar w:fldCharType="separate"/>
      </w:r>
      <w:r w:rsidR="00A7682E" w:rsidRPr="00A7682E">
        <w:rPr>
          <w:noProof/>
        </w:rPr>
        <w:t>16</w:t>
      </w:r>
      <w:r w:rsidR="000710A0" w:rsidRPr="00A7682E">
        <w:fldChar w:fldCharType="end"/>
      </w:r>
      <w:r w:rsidR="000710A0" w:rsidRPr="00A7682E">
        <w:t xml:space="preserve"> above).</w:t>
      </w:r>
    </w:p>
    <w:p w:rsidR="00DC7884" w:rsidRPr="00A7682E" w:rsidRDefault="00B63DE7"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36</w:t>
      </w:r>
      <w:r w:rsidRPr="00A7682E">
        <w:fldChar w:fldCharType="end"/>
      </w:r>
      <w:r w:rsidRPr="00A7682E">
        <w:t>.  </w:t>
      </w:r>
      <w:r w:rsidR="00A42CD1" w:rsidRPr="00A7682E">
        <w:t xml:space="preserve">In these circumstances, </w:t>
      </w:r>
      <w:r w:rsidR="000710A0" w:rsidRPr="00A7682E">
        <w:t xml:space="preserve">the Court </w:t>
      </w:r>
      <w:r w:rsidR="000F4107" w:rsidRPr="00A7682E">
        <w:t>finds it reasonable to</w:t>
      </w:r>
      <w:r w:rsidR="000710A0" w:rsidRPr="00A7682E">
        <w:t xml:space="preserve"> take as a basis for its assessment the undisputed market value of the land reflected in the expert report of </w:t>
      </w:r>
      <w:r w:rsidR="00FB3591" w:rsidRPr="00A7682E">
        <w:t>9 Dec</w:t>
      </w:r>
      <w:r w:rsidR="000710A0" w:rsidRPr="00A7682E">
        <w:t>ember 2013</w:t>
      </w:r>
      <w:r w:rsidR="00F77143" w:rsidRPr="00A7682E">
        <w:t>.</w:t>
      </w:r>
      <w:r w:rsidR="00C23ADC" w:rsidRPr="00A7682E">
        <w:t xml:space="preserve"> </w:t>
      </w:r>
      <w:r w:rsidR="00F77143" w:rsidRPr="00A7682E">
        <w:t>The Court</w:t>
      </w:r>
      <w:r w:rsidR="00A7682E" w:rsidRPr="00A7682E">
        <w:t>’</w:t>
      </w:r>
      <w:r w:rsidR="00F77143" w:rsidRPr="00A7682E">
        <w:t xml:space="preserve">s finding in this respect is further reinforced by the fact that it was in 2013 </w:t>
      </w:r>
      <w:r w:rsidR="00E06F3F" w:rsidRPr="00A7682E">
        <w:t>that</w:t>
      </w:r>
      <w:r w:rsidR="00F77143" w:rsidRPr="00A7682E">
        <w:t xml:space="preserve"> the alternative of restitution became impossible</w:t>
      </w:r>
      <w:r w:rsidR="000F4107" w:rsidRPr="00A7682E">
        <w:t xml:space="preserve"> for the </w:t>
      </w:r>
      <w:r w:rsidR="0085472D" w:rsidRPr="00A7682E">
        <w:t xml:space="preserve">first </w:t>
      </w:r>
      <w:r w:rsidR="000F4107" w:rsidRPr="00A7682E">
        <w:t>applicant</w:t>
      </w:r>
      <w:r w:rsidR="00F77143" w:rsidRPr="00A7682E">
        <w:t>.</w:t>
      </w:r>
    </w:p>
    <w:p w:rsidR="00DC7884" w:rsidRPr="00A7682E" w:rsidRDefault="00F877EB"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37</w:t>
      </w:r>
      <w:r w:rsidRPr="00A7682E">
        <w:fldChar w:fldCharType="end"/>
      </w:r>
      <w:r w:rsidRPr="00A7682E">
        <w:t>.  </w:t>
      </w:r>
      <w:r w:rsidR="00F77143" w:rsidRPr="00A7682E">
        <w:t xml:space="preserve">According to the report of </w:t>
      </w:r>
      <w:r w:rsidR="00FB3591" w:rsidRPr="00A7682E">
        <w:t>9 Dec</w:t>
      </w:r>
      <w:r w:rsidR="00F77143" w:rsidRPr="00A7682E">
        <w:t>ember 2013 the market value of the first applicant</w:t>
      </w:r>
      <w:r w:rsidR="00A7682E" w:rsidRPr="00A7682E">
        <w:t>’</w:t>
      </w:r>
      <w:r w:rsidR="00F77143" w:rsidRPr="00A7682E">
        <w:t xml:space="preserve">s land would correspond to EUR 1,221,777. </w:t>
      </w:r>
      <w:r w:rsidR="000A0C75" w:rsidRPr="00A7682E">
        <w:t xml:space="preserve">The Court sees no reason to augment this amount by 15%, as suggested by the first applicant (see paragraph </w:t>
      </w:r>
      <w:r w:rsidR="000A0C75" w:rsidRPr="00A7682E">
        <w:fldChar w:fldCharType="begin"/>
      </w:r>
      <w:r w:rsidR="000A0C75" w:rsidRPr="00A7682E">
        <w:instrText xml:space="preserve"> REF Swiss_Appraisal \h  \* MERGEFORMAT </w:instrText>
      </w:r>
      <w:r w:rsidR="000A0C75" w:rsidRPr="00A7682E">
        <w:fldChar w:fldCharType="separate"/>
      </w:r>
      <w:r w:rsidR="00A7682E" w:rsidRPr="00A7682E">
        <w:t>11</w:t>
      </w:r>
      <w:r w:rsidR="000A0C75" w:rsidRPr="00A7682E">
        <w:fldChar w:fldCharType="end"/>
      </w:r>
      <w:r w:rsidR="000A0C75" w:rsidRPr="00A7682E">
        <w:t xml:space="preserve"> above). On the other hand, t</w:t>
      </w:r>
      <w:r w:rsidR="00F77143" w:rsidRPr="00A7682E">
        <w:t xml:space="preserve">his amount should be converted </w:t>
      </w:r>
      <w:r w:rsidR="00F77143" w:rsidRPr="00A7682E">
        <w:lastRenderedPageBreak/>
        <w:t xml:space="preserve">to current value to offset the effects of inflation (see, </w:t>
      </w:r>
      <w:r w:rsidR="00F77143" w:rsidRPr="00A7682E">
        <w:rPr>
          <w:i/>
        </w:rPr>
        <w:t>mutatis mutandis</w:t>
      </w:r>
      <w:r w:rsidR="00F77143" w:rsidRPr="00A7682E">
        <w:t xml:space="preserve">, </w:t>
      </w:r>
      <w:r w:rsidR="00F77143" w:rsidRPr="00A7682E">
        <w:rPr>
          <w:i/>
        </w:rPr>
        <w:t>Minasyan and Semerjyan</w:t>
      </w:r>
      <w:r w:rsidR="00F77143" w:rsidRPr="00A7682E">
        <w:t xml:space="preserve">, cited above, </w:t>
      </w:r>
      <w:r w:rsidR="00F77143" w:rsidRPr="00A7682E">
        <w:rPr>
          <w:rFonts w:cstheme="minorHAnsi"/>
        </w:rPr>
        <w:t>§</w:t>
      </w:r>
      <w:r w:rsidR="00F77143" w:rsidRPr="00A7682E">
        <w:t xml:space="preserve"> 20).</w:t>
      </w:r>
    </w:p>
    <w:p w:rsidR="00DC7884"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38</w:t>
      </w:r>
      <w:r w:rsidRPr="00A7682E">
        <w:fldChar w:fldCharType="end"/>
      </w:r>
      <w:r w:rsidRPr="00A7682E">
        <w:t>.  L</w:t>
      </w:r>
      <w:r w:rsidR="00CD2FA8" w:rsidRPr="00A7682E">
        <w:t>astly, in so far as t</w:t>
      </w:r>
      <w:r w:rsidR="005D35E8" w:rsidRPr="00A7682E">
        <w:t>he first applicant</w:t>
      </w:r>
      <w:r w:rsidR="00A7682E" w:rsidRPr="00A7682E">
        <w:t>’</w:t>
      </w:r>
      <w:r w:rsidR="005D35E8" w:rsidRPr="00A7682E">
        <w:t>s claim for compensation for lost income</w:t>
      </w:r>
      <w:r w:rsidR="00111D52" w:rsidRPr="00A7682E">
        <w:t xml:space="preserve"> </w:t>
      </w:r>
      <w:r w:rsidR="00CD2FA8" w:rsidRPr="00A7682E">
        <w:t xml:space="preserve">is concerned, this claim </w:t>
      </w:r>
      <w:r w:rsidR="00111D52" w:rsidRPr="00A7682E">
        <w:t>was based on the total interest calculated on the basis of the bank reference rate set by the Central Bank of Armenia with regard to the market value of the land</w:t>
      </w:r>
      <w:r w:rsidR="001334E6" w:rsidRPr="00A7682E">
        <w:t>, as</w:t>
      </w:r>
      <w:r w:rsidR="00111D52" w:rsidRPr="00A7682E">
        <w:t xml:space="preserve"> indicated in the valuation report of </w:t>
      </w:r>
      <w:r w:rsidR="00A70E1B" w:rsidRPr="00A7682E">
        <w:t xml:space="preserve">9 December </w:t>
      </w:r>
      <w:r w:rsidR="00111D52" w:rsidRPr="00A7682E">
        <w:t>2013</w:t>
      </w:r>
      <w:r w:rsidR="0017227F" w:rsidRPr="00A7682E">
        <w:t xml:space="preserve">. In the alternative, the first applicant suggested </w:t>
      </w:r>
      <w:r w:rsidR="0002559F" w:rsidRPr="00A7682E">
        <w:t xml:space="preserve">that </w:t>
      </w:r>
      <w:r w:rsidR="0017227F" w:rsidRPr="00A7682E">
        <w:t xml:space="preserve">the </w:t>
      </w:r>
      <w:r w:rsidR="000921D1" w:rsidRPr="00A7682E">
        <w:t xml:space="preserve">average bank deposit interest rates </w:t>
      </w:r>
      <w:r w:rsidR="0002559F" w:rsidRPr="00A7682E">
        <w:t xml:space="preserve">be taken into account </w:t>
      </w:r>
      <w:r w:rsidR="00111D52" w:rsidRPr="00A7682E">
        <w:t xml:space="preserve">(see paragraph </w:t>
      </w:r>
      <w:r w:rsidR="00187E2B" w:rsidRPr="00A7682E">
        <w:fldChar w:fldCharType="begin"/>
      </w:r>
      <w:r w:rsidR="00187E2B" w:rsidRPr="00A7682E">
        <w:instrText xml:space="preserve"> REF Lost_income \h </w:instrText>
      </w:r>
      <w:r w:rsidR="00A444C8" w:rsidRPr="00A7682E">
        <w:instrText xml:space="preserve"> \* MERGEFORMAT </w:instrText>
      </w:r>
      <w:r w:rsidR="00187E2B" w:rsidRPr="00A7682E">
        <w:fldChar w:fldCharType="separate"/>
      </w:r>
      <w:r w:rsidR="00A7682E" w:rsidRPr="00A7682E">
        <w:rPr>
          <w:noProof/>
        </w:rPr>
        <w:t>12</w:t>
      </w:r>
      <w:r w:rsidR="00187E2B" w:rsidRPr="00A7682E">
        <w:fldChar w:fldCharType="end"/>
      </w:r>
      <w:r w:rsidR="00187E2B" w:rsidRPr="00A7682E">
        <w:t xml:space="preserve"> above).</w:t>
      </w:r>
    </w:p>
    <w:p w:rsidR="00D46E4F"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39</w:t>
      </w:r>
      <w:r w:rsidRPr="00A7682E">
        <w:fldChar w:fldCharType="end"/>
      </w:r>
      <w:r w:rsidRPr="00A7682E">
        <w:t>.  </w:t>
      </w:r>
      <w:r w:rsidR="003169BB" w:rsidRPr="00A7682E">
        <w:t>As regards calculation of interest taking into account the bank reference rate set by the Central Bank of Armenia with regard to the market value of the land in 2013, the Court</w:t>
      </w:r>
      <w:r w:rsidR="00D46E4F" w:rsidRPr="00A7682E">
        <w:t xml:space="preserve"> firstly</w:t>
      </w:r>
      <w:r w:rsidR="003169BB" w:rsidRPr="00A7682E">
        <w:t xml:space="preserve"> observes that it is not bound by </w:t>
      </w:r>
      <w:r w:rsidR="00D46E4F" w:rsidRPr="00A7682E">
        <w:t>domestic legal provisions applicable to calculation of damages. Secondly</w:t>
      </w:r>
      <w:r w:rsidR="00B66659" w:rsidRPr="00A7682E">
        <w:t>, the</w:t>
      </w:r>
      <w:r w:rsidR="00D46E4F" w:rsidRPr="00A7682E">
        <w:t xml:space="preserve"> Court agrees with the Government</w:t>
      </w:r>
      <w:r w:rsidR="00A7682E" w:rsidRPr="00A7682E">
        <w:t>’</w:t>
      </w:r>
      <w:r w:rsidR="00D46E4F" w:rsidRPr="00A7682E">
        <w:t>s approach whereby they dispute the first applicant</w:t>
      </w:r>
      <w:r w:rsidR="00A7682E" w:rsidRPr="00A7682E">
        <w:t>’</w:t>
      </w:r>
      <w:r w:rsidR="00D46E4F" w:rsidRPr="00A7682E">
        <w:t>s calculation of the amount of lost income on the basis of the value of the land, as determined in the valuation report of 2013.</w:t>
      </w:r>
    </w:p>
    <w:p w:rsidR="00DC7884"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40</w:t>
      </w:r>
      <w:r w:rsidRPr="00A7682E">
        <w:fldChar w:fldCharType="end"/>
      </w:r>
      <w:r w:rsidRPr="00A7682E">
        <w:t>.  </w:t>
      </w:r>
      <w:r w:rsidR="00D46E4F" w:rsidRPr="00A7682E">
        <w:t xml:space="preserve">As to the </w:t>
      </w:r>
      <w:r w:rsidR="00DB7F92" w:rsidRPr="00A7682E">
        <w:t xml:space="preserve">first </w:t>
      </w:r>
      <w:r w:rsidR="00D46E4F" w:rsidRPr="00A7682E">
        <w:t>applicant</w:t>
      </w:r>
      <w:r w:rsidR="00A7682E" w:rsidRPr="00A7682E">
        <w:t>’</w:t>
      </w:r>
      <w:r w:rsidR="00D46E4F" w:rsidRPr="00A7682E">
        <w:t xml:space="preserve">s suggestion of </w:t>
      </w:r>
      <w:r w:rsidR="00C23370" w:rsidRPr="00A7682E">
        <w:t>calculating interest based on</w:t>
      </w:r>
      <w:r w:rsidR="00D46E4F" w:rsidRPr="00A7682E">
        <w:t xml:space="preserve"> the average bank deposit interest rates, t</w:t>
      </w:r>
      <w:r w:rsidR="000921D1" w:rsidRPr="00A7682E">
        <w:t>he Court</w:t>
      </w:r>
      <w:r w:rsidR="00B31C57" w:rsidRPr="00A7682E">
        <w:t xml:space="preserve"> notes that in the present case the property at issue is a plot of land which the </w:t>
      </w:r>
      <w:r w:rsidR="00E71B07" w:rsidRPr="00A7682E">
        <w:t xml:space="preserve">first </w:t>
      </w:r>
      <w:r w:rsidR="00B31C57" w:rsidRPr="00A7682E">
        <w:t>applicant and his family had used for the purposes of their residence. The Court further notes that</w:t>
      </w:r>
      <w:r w:rsidR="008668F2" w:rsidRPr="00A7682E">
        <w:t>,</w:t>
      </w:r>
      <w:r w:rsidR="00B31C57" w:rsidRPr="00A7682E">
        <w:t xml:space="preserve"> had the </w:t>
      </w:r>
      <w:r w:rsidR="00E71B07" w:rsidRPr="00A7682E">
        <w:t xml:space="preserve">first </w:t>
      </w:r>
      <w:r w:rsidR="00B31C57" w:rsidRPr="00A7682E">
        <w:t xml:space="preserve">applicant received the </w:t>
      </w:r>
      <w:r w:rsidR="000A0C75" w:rsidRPr="00A7682E">
        <w:t xml:space="preserve">relevant </w:t>
      </w:r>
      <w:r w:rsidR="00B31C57" w:rsidRPr="00A7682E">
        <w:t xml:space="preserve">compensation in </w:t>
      </w:r>
      <w:r w:rsidR="000A0C75" w:rsidRPr="00A7682E">
        <w:t xml:space="preserve">due </w:t>
      </w:r>
      <w:r w:rsidR="0044086E" w:rsidRPr="00A7682E">
        <w:t>time</w:t>
      </w:r>
      <w:r w:rsidR="008668F2" w:rsidRPr="00A7682E">
        <w:t>,</w:t>
      </w:r>
      <w:r w:rsidR="00B31C57" w:rsidRPr="00A7682E">
        <w:t xml:space="preserve"> </w:t>
      </w:r>
      <w:r w:rsidR="000A0C75" w:rsidRPr="00A7682E">
        <w:t>he</w:t>
      </w:r>
      <w:r w:rsidR="00B31C57" w:rsidRPr="00A7682E">
        <w:t xml:space="preserve"> could have earned income on the funds, for instance by depositing them in a bank. In view of the fact that the </w:t>
      </w:r>
      <w:r w:rsidR="00E816D5" w:rsidRPr="00A7682E">
        <w:t xml:space="preserve">Court has already accepted that the amount of </w:t>
      </w:r>
      <w:r w:rsidR="00B31C57" w:rsidRPr="00A7682E">
        <w:t xml:space="preserve">compensation </w:t>
      </w:r>
      <w:r w:rsidR="00E816D5" w:rsidRPr="00A7682E">
        <w:t xml:space="preserve">based on the value of the property should </w:t>
      </w:r>
      <w:r w:rsidR="00B31C57" w:rsidRPr="00A7682E">
        <w:t xml:space="preserve">be adjusted for inflation, the Court considers it reasonable to </w:t>
      </w:r>
      <w:r w:rsidR="00E71B07" w:rsidRPr="00A7682E">
        <w:t>make</w:t>
      </w:r>
      <w:r w:rsidR="00B31C57" w:rsidRPr="00A7682E">
        <w:t xml:space="preserve"> a further adjustment of</w:t>
      </w:r>
      <w:r w:rsidR="00E816D5" w:rsidRPr="00A7682E">
        <w:t xml:space="preserve"> </w:t>
      </w:r>
      <w:r w:rsidR="00B31C57" w:rsidRPr="00A7682E">
        <w:t>the award to cover a certain loss of real interest. Ruling on a discretionary basis, the</w:t>
      </w:r>
      <w:r w:rsidR="000921D1" w:rsidRPr="00A7682E">
        <w:t xml:space="preserve"> </w:t>
      </w:r>
      <w:r w:rsidR="00E816D5" w:rsidRPr="00A7682E">
        <w:t xml:space="preserve">Court therefore considers it reasonable to award the first applicant EUR 1,500,000 </w:t>
      </w:r>
      <w:r w:rsidR="00B31C57" w:rsidRPr="00A7682E">
        <w:t>in respect of pecuniary damage sustained as a result of deprivation of his plot of land.</w:t>
      </w:r>
    </w:p>
    <w:p w:rsidR="00DC7884"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41</w:t>
      </w:r>
      <w:r w:rsidRPr="00A7682E">
        <w:fldChar w:fldCharType="end"/>
      </w:r>
      <w:r w:rsidRPr="00A7682E">
        <w:t>.  </w:t>
      </w:r>
      <w:r w:rsidR="003156AE" w:rsidRPr="00A7682E">
        <w:t xml:space="preserve">In </w:t>
      </w:r>
      <w:r w:rsidR="00E816D5" w:rsidRPr="00A7682E">
        <w:t>view</w:t>
      </w:r>
      <w:r w:rsidR="009F6E3F" w:rsidRPr="00A7682E">
        <w:t xml:space="preserve"> of the foregoing</w:t>
      </w:r>
      <w:r w:rsidR="003156AE" w:rsidRPr="00A7682E">
        <w:t>, the Court considers that the first applicant</w:t>
      </w:r>
      <w:r w:rsidR="00A7682E" w:rsidRPr="00A7682E">
        <w:t>’</w:t>
      </w:r>
      <w:r w:rsidR="003156AE" w:rsidRPr="00A7682E">
        <w:t>s claim for compensation for lost income is of</w:t>
      </w:r>
      <w:r w:rsidR="0044086E" w:rsidRPr="00A7682E">
        <w:t xml:space="preserve"> a</w:t>
      </w:r>
      <w:r w:rsidR="003156AE" w:rsidRPr="00A7682E">
        <w:t xml:space="preserve"> speculative nature and should therefore be rejected in its entirety.</w:t>
      </w:r>
    </w:p>
    <w:p w:rsidR="00DC7884"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42</w:t>
      </w:r>
      <w:r w:rsidRPr="00A7682E">
        <w:fldChar w:fldCharType="end"/>
      </w:r>
      <w:r w:rsidRPr="00A7682E">
        <w:t>.  </w:t>
      </w:r>
      <w:r w:rsidR="005D35E8" w:rsidRPr="00A7682E">
        <w:t>The final award for pecuniary damage is thus EUR</w:t>
      </w:r>
      <w:r w:rsidR="00E816D5" w:rsidRPr="00A7682E">
        <w:t xml:space="preserve"> 1,602,000</w:t>
      </w:r>
      <w:r w:rsidR="005D35E8" w:rsidRPr="00A7682E">
        <w:t>.</w:t>
      </w:r>
    </w:p>
    <w:p w:rsidR="00EB4D86" w:rsidRPr="00A7682E" w:rsidRDefault="00061765" w:rsidP="00A7682E">
      <w:pPr>
        <w:pStyle w:val="ECHRHeading2"/>
      </w:pPr>
      <w:r w:rsidRPr="00A7682E">
        <w:t>B</w:t>
      </w:r>
      <w:r w:rsidR="00EB4D86" w:rsidRPr="00A7682E">
        <w:t>.</w:t>
      </w:r>
      <w:r w:rsidR="00F77E67" w:rsidRPr="00A7682E">
        <w:t>  </w:t>
      </w:r>
      <w:r w:rsidR="00EB4D86" w:rsidRPr="00A7682E">
        <w:t>Non-pecuniary damage</w:t>
      </w:r>
    </w:p>
    <w:p w:rsidR="00EB4D86"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43</w:t>
      </w:r>
      <w:r w:rsidRPr="00A7682E">
        <w:fldChar w:fldCharType="end"/>
      </w:r>
      <w:r w:rsidRPr="00A7682E">
        <w:t>.  </w:t>
      </w:r>
      <w:r w:rsidR="00550973" w:rsidRPr="00A7682E">
        <w:t>The Government suggested a settlement in the amount of AMD 2,000,000 (EUR 3,500), in accordance with the relevant provisions of the Civil Code concerning compensation for non-pecuniary damage suffered as a result of violations of fundamental and Convention rights, and taking into account the Court</w:t>
      </w:r>
      <w:r w:rsidR="00A7682E" w:rsidRPr="00A7682E">
        <w:t>’</w:t>
      </w:r>
      <w:r w:rsidR="00550973" w:rsidRPr="00A7682E">
        <w:t>s previous awards under this head in similar cases.</w:t>
      </w:r>
    </w:p>
    <w:p w:rsidR="00DC7884"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44</w:t>
      </w:r>
      <w:r w:rsidRPr="00A7682E">
        <w:fldChar w:fldCharType="end"/>
      </w:r>
      <w:r w:rsidRPr="00A7682E">
        <w:t>.  </w:t>
      </w:r>
      <w:r w:rsidR="00550973" w:rsidRPr="00A7682E">
        <w:t>The first applicant left the matter of just satisfaction in respect of non-pecuniary damage to the Court</w:t>
      </w:r>
      <w:r w:rsidR="00A7682E" w:rsidRPr="00A7682E">
        <w:t>’</w:t>
      </w:r>
      <w:r w:rsidR="00550973" w:rsidRPr="00A7682E">
        <w:t>s discretion. At the same time, he found it difficult to understand the reasoning behind the Government</w:t>
      </w:r>
      <w:r w:rsidR="00A7682E" w:rsidRPr="00A7682E">
        <w:t>’</w:t>
      </w:r>
      <w:r w:rsidR="00550973" w:rsidRPr="00A7682E">
        <w:t xml:space="preserve">s suggestion that </w:t>
      </w:r>
      <w:r w:rsidR="00550973" w:rsidRPr="00A7682E">
        <w:lastRenderedPageBreak/>
        <w:t>a possible award for non-pecuniary damage should be calculated on the basis of the relevant domestic civil-law provisions.</w:t>
      </w:r>
    </w:p>
    <w:p w:rsidR="00FF1C4D"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45</w:t>
      </w:r>
      <w:r w:rsidRPr="00A7682E">
        <w:fldChar w:fldCharType="end"/>
      </w:r>
      <w:r w:rsidRPr="00A7682E">
        <w:t>.  </w:t>
      </w:r>
      <w:r w:rsidR="00FF1C4D" w:rsidRPr="00A7682E">
        <w:t xml:space="preserve">The Court considers that the </w:t>
      </w:r>
      <w:r w:rsidR="008D3AF7" w:rsidRPr="00A7682E">
        <w:t>feelings of powerlessness and frustration</w:t>
      </w:r>
      <w:r w:rsidR="00A444C8" w:rsidRPr="00A7682E">
        <w:t xml:space="preserve"> experienced</w:t>
      </w:r>
      <w:r w:rsidR="008D3AF7" w:rsidRPr="00A7682E">
        <w:t xml:space="preserve"> </w:t>
      </w:r>
      <w:r w:rsidR="00A444C8" w:rsidRPr="00A7682E">
        <w:t xml:space="preserve">over </w:t>
      </w:r>
      <w:r w:rsidR="008D3AF7" w:rsidRPr="00A7682E">
        <w:t xml:space="preserve">such a prolonged period of time arising from </w:t>
      </w:r>
      <w:r w:rsidR="00A444C8" w:rsidRPr="00A7682E">
        <w:t xml:space="preserve">his </w:t>
      </w:r>
      <w:r w:rsidR="001334E6" w:rsidRPr="00A7682E">
        <w:t xml:space="preserve">having been </w:t>
      </w:r>
      <w:r w:rsidR="008D3AF7" w:rsidRPr="00A7682E">
        <w:t>unlawful</w:t>
      </w:r>
      <w:r w:rsidR="001334E6" w:rsidRPr="00A7682E">
        <w:t>ly</w:t>
      </w:r>
      <w:r w:rsidR="008D3AF7" w:rsidRPr="00A7682E">
        <w:t xml:space="preserve"> </w:t>
      </w:r>
      <w:r w:rsidR="001334E6" w:rsidRPr="00A7682E">
        <w:t xml:space="preserve">deprived </w:t>
      </w:r>
      <w:r w:rsidR="008D3AF7" w:rsidRPr="00A7682E">
        <w:t>of his possessions have</w:t>
      </w:r>
      <w:r w:rsidR="00FF1C4D" w:rsidRPr="00A7682E">
        <w:t xml:space="preserve"> caused the first </w:t>
      </w:r>
      <w:r w:rsidR="008D3AF7" w:rsidRPr="00A7682E">
        <w:t>applicant</w:t>
      </w:r>
      <w:r w:rsidR="00FF1C4D" w:rsidRPr="00A7682E">
        <w:t xml:space="preserve"> non-pecuniary damage that should be compensated </w:t>
      </w:r>
      <w:r w:rsidR="00A444C8" w:rsidRPr="00A7682E">
        <w:t xml:space="preserve">for </w:t>
      </w:r>
      <w:r w:rsidR="00FF1C4D" w:rsidRPr="00A7682E">
        <w:t xml:space="preserve">in an appropriate manner. Ruling on an equitable basis, as required by Article 41 of the Convention, it decides to award EUR 6,000 to the </w:t>
      </w:r>
      <w:r w:rsidR="008D3AF7" w:rsidRPr="00A7682E">
        <w:t>first applicant</w:t>
      </w:r>
      <w:r w:rsidR="00FF1C4D" w:rsidRPr="00A7682E">
        <w:t xml:space="preserve"> under this head.</w:t>
      </w:r>
    </w:p>
    <w:p w:rsidR="00330F72" w:rsidRPr="00A7682E" w:rsidRDefault="00061765" w:rsidP="00A7682E">
      <w:pPr>
        <w:pStyle w:val="ECHRHeading2"/>
      </w:pPr>
      <w:r w:rsidRPr="00A7682E">
        <w:t>C</w:t>
      </w:r>
      <w:r w:rsidR="00330F72" w:rsidRPr="00A7682E">
        <w:t>.  Costs and expenses</w:t>
      </w:r>
    </w:p>
    <w:p w:rsidR="00330F72" w:rsidRPr="00A7682E" w:rsidRDefault="00330F72"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46</w:t>
      </w:r>
      <w:r w:rsidRPr="00A7682E">
        <w:fldChar w:fldCharType="end"/>
      </w:r>
      <w:r w:rsidRPr="00A7682E">
        <w:t>.  </w:t>
      </w:r>
      <w:r w:rsidR="005E4208" w:rsidRPr="00A7682E">
        <w:t xml:space="preserve">The first applicant claimed </w:t>
      </w:r>
      <w:r w:rsidR="00A444C8" w:rsidRPr="00A7682E">
        <w:t xml:space="preserve">the </w:t>
      </w:r>
      <w:r w:rsidR="005E4208" w:rsidRPr="00A7682E">
        <w:t xml:space="preserve">reimbursement of the cost of the valuation report submitted in support of his claims in respect of pecuniary damage with regard to the plot of land. </w:t>
      </w:r>
      <w:r w:rsidR="00C12F4A" w:rsidRPr="00A7682E">
        <w:t>He submitted an invoice showing that his son, the third applicant, had pa</w:t>
      </w:r>
      <w:r w:rsidR="002F39E4" w:rsidRPr="00A7682E">
        <w:t>id 380,000 Russian roubles (EUR </w:t>
      </w:r>
      <w:r w:rsidR="00EB65FB" w:rsidRPr="00A7682E">
        <w:t>5,7</w:t>
      </w:r>
      <w:r w:rsidR="00C12F4A" w:rsidRPr="00A7682E">
        <w:t>00) for the expert opinion on the market value of his property</w:t>
      </w:r>
      <w:r w:rsidR="00EC4CB2" w:rsidRPr="00A7682E">
        <w:t xml:space="preserve"> (see paragraph </w:t>
      </w:r>
      <w:r w:rsidR="00EC4CB2" w:rsidRPr="00A7682E">
        <w:fldChar w:fldCharType="begin"/>
      </w:r>
      <w:r w:rsidR="00EC4CB2" w:rsidRPr="00A7682E">
        <w:instrText xml:space="preserve"> REF Swiss_Appraisal \h </w:instrText>
      </w:r>
      <w:r w:rsidR="00A444C8" w:rsidRPr="00A7682E">
        <w:instrText xml:space="preserve"> \* MERGEFORMAT </w:instrText>
      </w:r>
      <w:r w:rsidR="00EC4CB2" w:rsidRPr="00A7682E">
        <w:fldChar w:fldCharType="separate"/>
      </w:r>
      <w:r w:rsidR="00A7682E" w:rsidRPr="00A7682E">
        <w:rPr>
          <w:noProof/>
        </w:rPr>
        <w:t>11</w:t>
      </w:r>
      <w:r w:rsidR="00EC4CB2" w:rsidRPr="00A7682E">
        <w:fldChar w:fldCharType="end"/>
      </w:r>
      <w:r w:rsidR="00EC4CB2" w:rsidRPr="00A7682E">
        <w:t xml:space="preserve"> above)</w:t>
      </w:r>
      <w:r w:rsidR="00C12F4A" w:rsidRPr="00A7682E">
        <w:t>.</w:t>
      </w:r>
    </w:p>
    <w:p w:rsidR="00C12F4A"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47</w:t>
      </w:r>
      <w:r w:rsidRPr="00A7682E">
        <w:fldChar w:fldCharType="end"/>
      </w:r>
      <w:r w:rsidRPr="00A7682E">
        <w:t>.  </w:t>
      </w:r>
      <w:r w:rsidR="00290130" w:rsidRPr="00A7682E">
        <w:t xml:space="preserve">The Government </w:t>
      </w:r>
      <w:r w:rsidR="001F12EA" w:rsidRPr="00A7682E">
        <w:t>considered</w:t>
      </w:r>
      <w:r w:rsidR="00290130" w:rsidRPr="00A7682E">
        <w:t xml:space="preserve"> this claim</w:t>
      </w:r>
      <w:r w:rsidR="001F12EA" w:rsidRPr="00A7682E">
        <w:t xml:space="preserve"> to be excessive</w:t>
      </w:r>
      <w:r w:rsidR="00290130" w:rsidRPr="00A7682E">
        <w:t>.</w:t>
      </w:r>
    </w:p>
    <w:p w:rsidR="00DC7884" w:rsidRPr="00A7682E" w:rsidRDefault="00290130"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48</w:t>
      </w:r>
      <w:r w:rsidRPr="00A7682E">
        <w:fldChar w:fldCharType="end"/>
      </w:r>
      <w:r w:rsidRPr="00A7682E">
        <w:t>.  In accordance with the Court</w:t>
      </w:r>
      <w:r w:rsidR="00A7682E" w:rsidRPr="00A7682E">
        <w:t>’</w:t>
      </w:r>
      <w:r w:rsidRPr="00A7682E">
        <w:t>s case-law, an applicant is entitled to the reimbursement of costs and expenses only in so far as it has been shown that these have been actually and necessarily incurred and are reasonable as to quantum.</w:t>
      </w:r>
    </w:p>
    <w:p w:rsidR="00F45DB3"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49</w:t>
      </w:r>
      <w:r w:rsidRPr="00A7682E">
        <w:fldChar w:fldCharType="end"/>
      </w:r>
      <w:r w:rsidRPr="00A7682E">
        <w:t>.  </w:t>
      </w:r>
      <w:r w:rsidR="00F45DB3" w:rsidRPr="00A7682E">
        <w:t>As noted above, the invoice for the expert</w:t>
      </w:r>
      <w:r w:rsidR="00A7682E" w:rsidRPr="00A7682E">
        <w:t>’</w:t>
      </w:r>
      <w:r w:rsidR="00F45DB3" w:rsidRPr="00A7682E">
        <w:t>s report had been made out to the first applicant</w:t>
      </w:r>
      <w:r w:rsidR="00A7682E" w:rsidRPr="00A7682E">
        <w:t>’</w:t>
      </w:r>
      <w:r w:rsidR="00F45DB3" w:rsidRPr="00A7682E">
        <w:t>s son, the third applicant</w:t>
      </w:r>
      <w:r w:rsidR="00857FC2" w:rsidRPr="00A7682E">
        <w:t>. Thus, it has not been shown that the first applicant had himself borne the claimed costs (see</w:t>
      </w:r>
      <w:r w:rsidR="009B6537" w:rsidRPr="00A7682E">
        <w:t xml:space="preserve"> </w:t>
      </w:r>
      <w:r w:rsidR="009B6537" w:rsidRPr="00A7682E">
        <w:rPr>
          <w:i/>
        </w:rPr>
        <w:t>Voskuil v. the Netherlands</w:t>
      </w:r>
      <w:r w:rsidR="009B6537" w:rsidRPr="00A7682E">
        <w:t>, no. 64752/01, § 92, 22 November 2007</w:t>
      </w:r>
      <w:r w:rsidR="003F7DFC" w:rsidRPr="00A7682E">
        <w:t>)</w:t>
      </w:r>
      <w:r w:rsidR="00857FC2" w:rsidRPr="00A7682E">
        <w:t>. At the same time, the Court observes that the third applicant</w:t>
      </w:r>
      <w:r w:rsidR="00A7682E" w:rsidRPr="00A7682E">
        <w:t>’</w:t>
      </w:r>
      <w:r w:rsidR="00857FC2" w:rsidRPr="00A7682E">
        <w:t>s</w:t>
      </w:r>
      <w:r w:rsidR="00F45DB3" w:rsidRPr="00A7682E">
        <w:t xml:space="preserve"> complaints </w:t>
      </w:r>
      <w:r w:rsidR="00857FC2" w:rsidRPr="00A7682E">
        <w:t>were</w:t>
      </w:r>
      <w:r w:rsidR="00F45DB3" w:rsidRPr="00A7682E">
        <w:t xml:space="preserve"> declared inadmissible by the Court in the principal judgment (see paragraphs 103 and 104 of the principal judgment).</w:t>
      </w:r>
      <w:r w:rsidR="00857FC2" w:rsidRPr="00A7682E">
        <w:t xml:space="preserve"> That being so the Court rejects the claims under this head.</w:t>
      </w:r>
    </w:p>
    <w:p w:rsidR="00330F72" w:rsidRPr="00A7682E" w:rsidRDefault="00061765" w:rsidP="00A7682E">
      <w:pPr>
        <w:pStyle w:val="ECHRHeading2"/>
      </w:pPr>
      <w:r w:rsidRPr="00A7682E">
        <w:t>D</w:t>
      </w:r>
      <w:r w:rsidR="00330F72" w:rsidRPr="00A7682E">
        <w:t>.  Default interest</w:t>
      </w:r>
    </w:p>
    <w:p w:rsidR="00470981" w:rsidRPr="00A7682E" w:rsidRDefault="00A218D3" w:rsidP="00A7682E">
      <w:pPr>
        <w:pStyle w:val="ECHRPara"/>
      </w:pPr>
      <w:r w:rsidRPr="00A7682E">
        <w:fldChar w:fldCharType="begin"/>
      </w:r>
      <w:r w:rsidRPr="00A7682E">
        <w:instrText xml:space="preserve"> SEQ level0 \*arabic </w:instrText>
      </w:r>
      <w:r w:rsidRPr="00A7682E">
        <w:fldChar w:fldCharType="separate"/>
      </w:r>
      <w:r w:rsidR="00A7682E" w:rsidRPr="00A7682E">
        <w:rPr>
          <w:noProof/>
        </w:rPr>
        <w:t>50</w:t>
      </w:r>
      <w:r w:rsidRPr="00A7682E">
        <w:fldChar w:fldCharType="end"/>
      </w:r>
      <w:r w:rsidRPr="00A7682E">
        <w:t>.  </w:t>
      </w:r>
      <w:r w:rsidR="00330F72" w:rsidRPr="00A7682E">
        <w:t>The Court considers it appropriate that the default interest rate should be based on the marginal lending rate of the European Central Bank, to which should be added three percentage points.</w:t>
      </w:r>
    </w:p>
    <w:p w:rsidR="00470981" w:rsidRPr="00A7682E" w:rsidRDefault="00450E83" w:rsidP="00A7682E">
      <w:pPr>
        <w:pStyle w:val="ECHRTitle1"/>
      </w:pPr>
      <w:r w:rsidRPr="00A7682E">
        <w:t>FOR THESE REASONS, THE COURT</w:t>
      </w:r>
      <w:r w:rsidR="00330F72" w:rsidRPr="00A7682E">
        <w:t>, UNANIMOUSLY,</w:t>
      </w:r>
    </w:p>
    <w:p w:rsidR="00330F72" w:rsidRPr="00A7682E" w:rsidRDefault="003C495B" w:rsidP="00A7682E">
      <w:pPr>
        <w:pStyle w:val="JuList"/>
      </w:pPr>
      <w:r w:rsidRPr="00A7682E">
        <w:t>1</w:t>
      </w:r>
      <w:r w:rsidR="00330F72" w:rsidRPr="00A7682E">
        <w:t>.  </w:t>
      </w:r>
      <w:r w:rsidR="00330F72" w:rsidRPr="00A7682E">
        <w:rPr>
          <w:i/>
        </w:rPr>
        <w:t>Holds</w:t>
      </w:r>
    </w:p>
    <w:p w:rsidR="00330F72" w:rsidRPr="00A7682E" w:rsidRDefault="00330F72" w:rsidP="00A7682E">
      <w:pPr>
        <w:pStyle w:val="JuLista"/>
      </w:pPr>
      <w:r w:rsidRPr="00A7682E">
        <w:lastRenderedPageBreak/>
        <w:t>(a)  that the</w:t>
      </w:r>
      <w:r w:rsidR="006A73D8" w:rsidRPr="00A7682E">
        <w:t xml:space="preserve"> respondent State is to pay the first applicant</w:t>
      </w:r>
      <w:r w:rsidRPr="00A7682E">
        <w:t>, within three months from the date on which the judgment becomes final</w:t>
      </w:r>
      <w:r w:rsidR="001334E6" w:rsidRPr="00A7682E">
        <w:t>,</w:t>
      </w:r>
      <w:r w:rsidRPr="00A7682E">
        <w:t xml:space="preserve"> in accordance with Article 44 § 2 of the Convention, the following amounts, to be converted into </w:t>
      </w:r>
      <w:r w:rsidRPr="00A7682E">
        <w:rPr>
          <w:color w:val="000000"/>
        </w:rPr>
        <w:t>the currency of the respondent State</w:t>
      </w:r>
      <w:r w:rsidR="006A73D8" w:rsidRPr="00A7682E">
        <w:rPr>
          <w:b/>
          <w:color w:val="000000"/>
        </w:rPr>
        <w:t xml:space="preserve"> </w:t>
      </w:r>
      <w:r w:rsidRPr="00A7682E">
        <w:t>at the rate applicable at the date of settlement:</w:t>
      </w:r>
    </w:p>
    <w:p w:rsidR="00330F72" w:rsidRPr="00A7682E" w:rsidRDefault="00330F72" w:rsidP="00A7682E">
      <w:pPr>
        <w:pStyle w:val="JuListi"/>
      </w:pPr>
      <w:r w:rsidRPr="00A7682E">
        <w:t xml:space="preserve">(i)  EUR </w:t>
      </w:r>
      <w:r w:rsidR="00B5411F" w:rsidRPr="00A7682E">
        <w:t>1</w:t>
      </w:r>
      <w:r w:rsidR="008F3394" w:rsidRPr="00A7682E">
        <w:t>,</w:t>
      </w:r>
      <w:r w:rsidR="004879FD" w:rsidRPr="00A7682E">
        <w:t>602</w:t>
      </w:r>
      <w:r w:rsidR="008F3394" w:rsidRPr="00A7682E">
        <w:t>,000</w:t>
      </w:r>
      <w:r w:rsidRPr="00A7682E">
        <w:t xml:space="preserve"> (</w:t>
      </w:r>
      <w:r w:rsidR="007C55BC" w:rsidRPr="00A7682E">
        <w:t>one</w:t>
      </w:r>
      <w:r w:rsidR="008F3394" w:rsidRPr="00A7682E">
        <w:t xml:space="preserve"> million </w:t>
      </w:r>
      <w:r w:rsidR="004879FD" w:rsidRPr="00A7682E">
        <w:t xml:space="preserve">six </w:t>
      </w:r>
      <w:r w:rsidR="008F3394" w:rsidRPr="00A7682E">
        <w:t>hundred</w:t>
      </w:r>
      <w:r w:rsidR="008668F2" w:rsidRPr="00A7682E">
        <w:t xml:space="preserve"> and</w:t>
      </w:r>
      <w:r w:rsidR="008F3394" w:rsidRPr="00A7682E">
        <w:t xml:space="preserve"> two thousand euros)</w:t>
      </w:r>
      <w:r w:rsidRPr="00A7682E">
        <w:t>, plus any tax that may be chargeable, in respect of pecuniary damage;</w:t>
      </w:r>
    </w:p>
    <w:p w:rsidR="00330F72" w:rsidRPr="00A7682E" w:rsidRDefault="00330F72" w:rsidP="00A7682E">
      <w:pPr>
        <w:pStyle w:val="JuListi"/>
      </w:pPr>
      <w:r w:rsidRPr="00A7682E">
        <w:t xml:space="preserve">(ii)  EUR </w:t>
      </w:r>
      <w:r w:rsidR="006A73D8" w:rsidRPr="00A7682E">
        <w:t>6,000</w:t>
      </w:r>
      <w:r w:rsidRPr="00A7682E">
        <w:t xml:space="preserve"> (</w:t>
      </w:r>
      <w:r w:rsidR="006A73D8" w:rsidRPr="00A7682E">
        <w:t>six thousand</w:t>
      </w:r>
      <w:r w:rsidRPr="00A7682E">
        <w:t xml:space="preserve"> euros), plus any tax that may be chargeable, in respect of non-pecuniary damage;</w:t>
      </w:r>
    </w:p>
    <w:p w:rsidR="00330F72" w:rsidRPr="00A7682E" w:rsidRDefault="00330F72" w:rsidP="00A7682E">
      <w:pPr>
        <w:pStyle w:val="JuLista"/>
      </w:pPr>
      <w:r w:rsidRPr="00A7682E">
        <w:t>(b)  that from the expiry of the above-mentioned three months until settlement simple interest shall be payable on the above amounts at a rate equal to the marginal lending rate of the European Central Bank during the default period</w:t>
      </w:r>
      <w:r w:rsidR="00A444C8" w:rsidRPr="00A7682E">
        <w:t>,</w:t>
      </w:r>
      <w:r w:rsidRPr="00A7682E">
        <w:t xml:space="preserve"> plus three percentage points;</w:t>
      </w:r>
    </w:p>
    <w:p w:rsidR="00330F72" w:rsidRPr="00A7682E" w:rsidRDefault="00330F72" w:rsidP="00A7682E">
      <w:pPr>
        <w:pStyle w:val="JuList"/>
      </w:pPr>
    </w:p>
    <w:p w:rsidR="00470981" w:rsidRPr="00A7682E" w:rsidRDefault="003C495B" w:rsidP="00A7682E">
      <w:pPr>
        <w:pStyle w:val="JuList"/>
      </w:pPr>
      <w:r w:rsidRPr="00A7682E">
        <w:t>2</w:t>
      </w:r>
      <w:r w:rsidR="00330F72" w:rsidRPr="00A7682E">
        <w:t>.  </w:t>
      </w:r>
      <w:r w:rsidR="00330F72" w:rsidRPr="00A7682E">
        <w:rPr>
          <w:i/>
        </w:rPr>
        <w:t>Dismisses</w:t>
      </w:r>
      <w:r w:rsidR="00330F72" w:rsidRPr="00A7682E">
        <w:t xml:space="preserve"> the remainder of the </w:t>
      </w:r>
      <w:r w:rsidR="00C7799A" w:rsidRPr="00A7682E">
        <w:t xml:space="preserve">first </w:t>
      </w:r>
      <w:r w:rsidR="00330F72" w:rsidRPr="00A7682E">
        <w:t>applicant</w:t>
      </w:r>
      <w:r w:rsidR="00A7682E" w:rsidRPr="00A7682E">
        <w:t>’</w:t>
      </w:r>
      <w:r w:rsidR="00330F72" w:rsidRPr="00A7682E">
        <w:t>s claim for just satisfaction.</w:t>
      </w:r>
    </w:p>
    <w:p w:rsidR="00470981" w:rsidRPr="00A7682E" w:rsidRDefault="00470981" w:rsidP="00A7682E">
      <w:pPr>
        <w:pStyle w:val="JuParaLast"/>
      </w:pPr>
      <w:r w:rsidRPr="00A7682E">
        <w:t xml:space="preserve">Done in English, and notified in writing on </w:t>
      </w:r>
      <w:r w:rsidR="0024610C" w:rsidRPr="00A7682E">
        <w:t>25 July 2019</w:t>
      </w:r>
      <w:r w:rsidR="0065447F" w:rsidRPr="00A7682E">
        <w:t>, pursuant to Rule </w:t>
      </w:r>
      <w:r w:rsidRPr="00A7682E">
        <w:t>77</w:t>
      </w:r>
      <w:r w:rsidR="0065447F" w:rsidRPr="00A7682E">
        <w:t> </w:t>
      </w:r>
      <w:r w:rsidRPr="00A7682E">
        <w:t>§§</w:t>
      </w:r>
      <w:r w:rsidR="0065447F" w:rsidRPr="00A7682E">
        <w:t> </w:t>
      </w:r>
      <w:r w:rsidRPr="00A7682E">
        <w:t>2 and 3 of the Rules of Court.</w:t>
      </w:r>
    </w:p>
    <w:p w:rsidR="00EB447C" w:rsidRPr="00A7682E" w:rsidRDefault="00470981" w:rsidP="00A7682E">
      <w:pPr>
        <w:pStyle w:val="JuSigned"/>
      </w:pPr>
      <w:r w:rsidRPr="00A7682E">
        <w:tab/>
      </w:r>
      <w:r w:rsidR="00330F72" w:rsidRPr="00A7682E">
        <w:t>Abel Campos</w:t>
      </w:r>
      <w:r w:rsidRPr="00A7682E">
        <w:tab/>
      </w:r>
      <w:r w:rsidR="00D2070A" w:rsidRPr="00A7682E">
        <w:rPr>
          <w:szCs w:val="24"/>
        </w:rPr>
        <w:t>Ksenija Turković</w:t>
      </w:r>
      <w:r w:rsidR="00BC51AA" w:rsidRPr="00A7682E">
        <w:br/>
      </w:r>
      <w:r w:rsidRPr="00A7682E">
        <w:tab/>
      </w:r>
      <w:r w:rsidR="00330F72" w:rsidRPr="00A7682E">
        <w:rPr>
          <w:szCs w:val="24"/>
        </w:rPr>
        <w:t>Registrar</w:t>
      </w:r>
      <w:r w:rsidRPr="00A7682E">
        <w:tab/>
        <w:t>President</w:t>
      </w:r>
    </w:p>
    <w:sectPr w:rsidR="00EB447C" w:rsidRPr="00A7682E" w:rsidSect="00DC7884">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D2" w:rsidRPr="00195B18" w:rsidRDefault="00AB5ED2" w:rsidP="00470981">
      <w:r w:rsidRPr="00195B18">
        <w:separator/>
      </w:r>
    </w:p>
  </w:endnote>
  <w:endnote w:type="continuationSeparator" w:id="0">
    <w:p w:rsidR="00AB5ED2" w:rsidRPr="00195B18" w:rsidRDefault="00AB5ED2" w:rsidP="00470981">
      <w:r w:rsidRPr="00195B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84" w:rsidRPr="00150BFA" w:rsidRDefault="00DC7884" w:rsidP="0020718E">
    <w:pPr>
      <w:jc w:val="center"/>
    </w:pPr>
    <w:r>
      <w:rPr>
        <w:noProof/>
        <w:lang w:val="ru-RU" w:eastAsia="ru-RU"/>
      </w:rPr>
      <w:drawing>
        <wp:inline distT="0" distB="0" distL="0" distR="0" wp14:anchorId="4985ED43" wp14:editId="31EC023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C7884" w:rsidRDefault="00DC78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D2" w:rsidRPr="00195B18" w:rsidRDefault="00AB5ED2" w:rsidP="00470981">
      <w:r w:rsidRPr="00195B18">
        <w:separator/>
      </w:r>
    </w:p>
  </w:footnote>
  <w:footnote w:type="continuationSeparator" w:id="0">
    <w:p w:rsidR="00AB5ED2" w:rsidRPr="00195B18" w:rsidRDefault="00AB5ED2" w:rsidP="00470981">
      <w:r w:rsidRPr="00195B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1" w:rsidRPr="00DC7884" w:rsidRDefault="00A42CD1" w:rsidP="00DC7884">
    <w:pPr>
      <w:pStyle w:val="a8"/>
      <w:jc w:val="center"/>
      <w:rPr>
        <w:rStyle w:val="aff4"/>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84" w:rsidRPr="00A45145" w:rsidRDefault="00DC7884" w:rsidP="00A45145">
    <w:pPr>
      <w:jc w:val="center"/>
    </w:pPr>
    <w:r>
      <w:rPr>
        <w:noProof/>
        <w:lang w:val="ru-RU" w:eastAsia="ru-RU"/>
      </w:rPr>
      <w:drawing>
        <wp:inline distT="0" distB="0" distL="0" distR="0" wp14:anchorId="19147F54" wp14:editId="426576A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C7884" w:rsidRDefault="00DC788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84" w:rsidRPr="00195B18" w:rsidRDefault="00DC7884" w:rsidP="00660DC0">
    <w:pPr>
      <w:pStyle w:val="ECHRHeader"/>
    </w:pPr>
    <w:r>
      <w:rPr>
        <w:rStyle w:val="aff4"/>
      </w:rPr>
      <w:fldChar w:fldCharType="begin"/>
    </w:r>
    <w:r>
      <w:rPr>
        <w:rStyle w:val="aff4"/>
      </w:rPr>
      <w:instrText xml:space="preserve"> PAGE </w:instrText>
    </w:r>
    <w:r>
      <w:rPr>
        <w:rStyle w:val="aff4"/>
      </w:rPr>
      <w:fldChar w:fldCharType="separate"/>
    </w:r>
    <w:r w:rsidR="00F22A2F">
      <w:rPr>
        <w:rStyle w:val="aff4"/>
        <w:noProof/>
      </w:rPr>
      <w:t>12</w:t>
    </w:r>
    <w:r>
      <w:rPr>
        <w:rStyle w:val="aff4"/>
      </w:rPr>
      <w:fldChar w:fldCharType="end"/>
    </w:r>
    <w:r w:rsidRPr="00195B18">
      <w:tab/>
    </w:r>
    <w:r>
      <w:t>VARDANYAN v. ARMENIA</w:t>
    </w:r>
    <w:r w:rsidRPr="00195B18">
      <w:t xml:space="preserve"> (JUST SATISFACTION) – </w:t>
    </w:r>
    <w:r w:rsidRPr="00195B18">
      <w:rPr>
        <w:noProof/>
      </w:rPr>
      <w:t>DJ</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84" w:rsidRPr="00195B18" w:rsidRDefault="00DC7884" w:rsidP="00874819">
    <w:pPr>
      <w:pStyle w:val="ECHRHeader"/>
      <w:rPr>
        <w:rStyle w:val="aff4"/>
      </w:rPr>
    </w:pPr>
    <w:r w:rsidRPr="00195B18">
      <w:tab/>
    </w:r>
    <w:r>
      <w:t>VARDANYAN v. ARMENIA</w:t>
    </w:r>
    <w:r w:rsidRPr="00195B18">
      <w:t xml:space="preserve"> (JUST SATISFACTION) – </w:t>
    </w:r>
    <w:r w:rsidRPr="00195B18">
      <w:rPr>
        <w:noProof/>
      </w:rPr>
      <w:t>DJ</w:t>
    </w:r>
    <w:r w:rsidRPr="00195B18">
      <w:tab/>
    </w:r>
    <w:r>
      <w:rPr>
        <w:rStyle w:val="aff4"/>
      </w:rPr>
      <w:fldChar w:fldCharType="begin"/>
    </w:r>
    <w:r>
      <w:rPr>
        <w:rStyle w:val="aff4"/>
      </w:rPr>
      <w:instrText xml:space="preserve"> PAGE </w:instrText>
    </w:r>
    <w:r>
      <w:rPr>
        <w:rStyle w:val="aff4"/>
      </w:rPr>
      <w:fldChar w:fldCharType="separate"/>
    </w:r>
    <w:r w:rsidR="00F22A2F">
      <w:rPr>
        <w:rStyle w:val="aff4"/>
        <w:noProof/>
      </w:rPr>
      <w:t>11</w:t>
    </w:r>
    <w:r>
      <w:rPr>
        <w:rStyle w:val="aff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A298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FA25C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11E2A3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A66C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6B2442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7AB45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E701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D61EB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0E133365"/>
    <w:multiLevelType w:val="multilevel"/>
    <w:tmpl w:val="040C0023"/>
    <w:styleLink w:val="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A5D472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58037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
  </w:num>
  <w:num w:numId="3">
    <w:abstractNumId w:val="4"/>
  </w:num>
  <w:num w:numId="4">
    <w:abstractNumId w:val="11"/>
  </w:num>
  <w:num w:numId="5">
    <w:abstractNumId w:val="10"/>
  </w:num>
  <w:num w:numId="6">
    <w:abstractNumId w:val="9"/>
  </w:num>
  <w:num w:numId="7">
    <w:abstractNumId w:val="8"/>
  </w:num>
  <w:num w:numId="8">
    <w:abstractNumId w:val="5"/>
  </w:num>
  <w:num w:numId="9">
    <w:abstractNumId w:val="3"/>
  </w:num>
  <w:num w:numId="10">
    <w:abstractNumId w:val="2"/>
  </w:num>
  <w:num w:numId="11">
    <w:abstractNumId w:val="1"/>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330F72"/>
    <w:rsid w:val="000041F8"/>
    <w:rsid w:val="000042A8"/>
    <w:rsid w:val="00004308"/>
    <w:rsid w:val="00005BF0"/>
    <w:rsid w:val="00007154"/>
    <w:rsid w:val="000075B0"/>
    <w:rsid w:val="000103AE"/>
    <w:rsid w:val="00011D69"/>
    <w:rsid w:val="00012AD3"/>
    <w:rsid w:val="00013188"/>
    <w:rsid w:val="00015C2D"/>
    <w:rsid w:val="00015F00"/>
    <w:rsid w:val="00022C1D"/>
    <w:rsid w:val="0002559F"/>
    <w:rsid w:val="00026506"/>
    <w:rsid w:val="0003278B"/>
    <w:rsid w:val="00032A2A"/>
    <w:rsid w:val="00033CCB"/>
    <w:rsid w:val="00034987"/>
    <w:rsid w:val="00037B28"/>
    <w:rsid w:val="00045397"/>
    <w:rsid w:val="0005251B"/>
    <w:rsid w:val="000526D4"/>
    <w:rsid w:val="00053A08"/>
    <w:rsid w:val="000602DF"/>
    <w:rsid w:val="00061765"/>
    <w:rsid w:val="00061B05"/>
    <w:rsid w:val="000632D5"/>
    <w:rsid w:val="000644EE"/>
    <w:rsid w:val="00065A0D"/>
    <w:rsid w:val="00066187"/>
    <w:rsid w:val="000710A0"/>
    <w:rsid w:val="00073F3E"/>
    <w:rsid w:val="000751C4"/>
    <w:rsid w:val="000752D6"/>
    <w:rsid w:val="000755EC"/>
    <w:rsid w:val="00087C18"/>
    <w:rsid w:val="000901CD"/>
    <w:rsid w:val="000921D1"/>
    <w:rsid w:val="000925AD"/>
    <w:rsid w:val="000927DA"/>
    <w:rsid w:val="00092D15"/>
    <w:rsid w:val="00097D35"/>
    <w:rsid w:val="000A0C75"/>
    <w:rsid w:val="000A24EB"/>
    <w:rsid w:val="000A50D5"/>
    <w:rsid w:val="000B6923"/>
    <w:rsid w:val="000C5F3C"/>
    <w:rsid w:val="000C6DCC"/>
    <w:rsid w:val="000D0465"/>
    <w:rsid w:val="000D1028"/>
    <w:rsid w:val="000D47AA"/>
    <w:rsid w:val="000D721F"/>
    <w:rsid w:val="000D7796"/>
    <w:rsid w:val="000E069B"/>
    <w:rsid w:val="000E0E82"/>
    <w:rsid w:val="000E1DC5"/>
    <w:rsid w:val="000E223F"/>
    <w:rsid w:val="000E23AC"/>
    <w:rsid w:val="000E66B6"/>
    <w:rsid w:val="000E7D45"/>
    <w:rsid w:val="000F4107"/>
    <w:rsid w:val="000F7851"/>
    <w:rsid w:val="00104E23"/>
    <w:rsid w:val="00105257"/>
    <w:rsid w:val="00111B0C"/>
    <w:rsid w:val="00111D52"/>
    <w:rsid w:val="00120B0B"/>
    <w:rsid w:val="00120D6C"/>
    <w:rsid w:val="001257EC"/>
    <w:rsid w:val="00133291"/>
    <w:rsid w:val="001332C2"/>
    <w:rsid w:val="001334E6"/>
    <w:rsid w:val="00133D33"/>
    <w:rsid w:val="00134D64"/>
    <w:rsid w:val="00135A30"/>
    <w:rsid w:val="0013612C"/>
    <w:rsid w:val="00137FF6"/>
    <w:rsid w:val="00141650"/>
    <w:rsid w:val="00151D19"/>
    <w:rsid w:val="00156970"/>
    <w:rsid w:val="00162A12"/>
    <w:rsid w:val="0016571D"/>
    <w:rsid w:val="00166530"/>
    <w:rsid w:val="00166C78"/>
    <w:rsid w:val="001708CD"/>
    <w:rsid w:val="0017227F"/>
    <w:rsid w:val="00182E68"/>
    <w:rsid w:val="001832BD"/>
    <w:rsid w:val="00187E2B"/>
    <w:rsid w:val="00187F94"/>
    <w:rsid w:val="0019321F"/>
    <w:rsid w:val="001943B5"/>
    <w:rsid w:val="00195134"/>
    <w:rsid w:val="00195B18"/>
    <w:rsid w:val="001A145B"/>
    <w:rsid w:val="001A674C"/>
    <w:rsid w:val="001B1BA6"/>
    <w:rsid w:val="001B3B24"/>
    <w:rsid w:val="001B7259"/>
    <w:rsid w:val="001C0F98"/>
    <w:rsid w:val="001C2087"/>
    <w:rsid w:val="001C2A42"/>
    <w:rsid w:val="001C4338"/>
    <w:rsid w:val="001D5A7C"/>
    <w:rsid w:val="001D63ED"/>
    <w:rsid w:val="001D7348"/>
    <w:rsid w:val="001E035B"/>
    <w:rsid w:val="001E0961"/>
    <w:rsid w:val="001E2C97"/>
    <w:rsid w:val="001E3EAE"/>
    <w:rsid w:val="001E6F32"/>
    <w:rsid w:val="001F12EA"/>
    <w:rsid w:val="001F137E"/>
    <w:rsid w:val="001F2145"/>
    <w:rsid w:val="001F6262"/>
    <w:rsid w:val="001F67B0"/>
    <w:rsid w:val="001F7340"/>
    <w:rsid w:val="001F7B3D"/>
    <w:rsid w:val="00202E01"/>
    <w:rsid w:val="0020510E"/>
    <w:rsid w:val="00205F9F"/>
    <w:rsid w:val="00206692"/>
    <w:rsid w:val="00207734"/>
    <w:rsid w:val="00207C25"/>
    <w:rsid w:val="00210338"/>
    <w:rsid w:val="002115FC"/>
    <w:rsid w:val="0021279B"/>
    <w:rsid w:val="0021423C"/>
    <w:rsid w:val="002269B0"/>
    <w:rsid w:val="00230D00"/>
    <w:rsid w:val="00231DF7"/>
    <w:rsid w:val="00231FD1"/>
    <w:rsid w:val="002339E0"/>
    <w:rsid w:val="00233CF8"/>
    <w:rsid w:val="00233DEE"/>
    <w:rsid w:val="002342BB"/>
    <w:rsid w:val="0023575D"/>
    <w:rsid w:val="00237148"/>
    <w:rsid w:val="0023772B"/>
    <w:rsid w:val="0024222D"/>
    <w:rsid w:val="00244B0E"/>
    <w:rsid w:val="00244F6C"/>
    <w:rsid w:val="0024610C"/>
    <w:rsid w:val="0025052D"/>
    <w:rsid w:val="0025098D"/>
    <w:rsid w:val="00252753"/>
    <w:rsid w:val="002532C5"/>
    <w:rsid w:val="00254D7D"/>
    <w:rsid w:val="00257D2D"/>
    <w:rsid w:val="00260C03"/>
    <w:rsid w:val="0026540E"/>
    <w:rsid w:val="00267225"/>
    <w:rsid w:val="00275078"/>
    <w:rsid w:val="00275123"/>
    <w:rsid w:val="00277C9A"/>
    <w:rsid w:val="00282240"/>
    <w:rsid w:val="002869EB"/>
    <w:rsid w:val="00290130"/>
    <w:rsid w:val="00292334"/>
    <w:rsid w:val="002948AD"/>
    <w:rsid w:val="002A01CC"/>
    <w:rsid w:val="002A02F5"/>
    <w:rsid w:val="002A1F7F"/>
    <w:rsid w:val="002A2744"/>
    <w:rsid w:val="002A4C49"/>
    <w:rsid w:val="002A61B1"/>
    <w:rsid w:val="002A663C"/>
    <w:rsid w:val="002B2BD6"/>
    <w:rsid w:val="002B444B"/>
    <w:rsid w:val="002B5887"/>
    <w:rsid w:val="002C0E27"/>
    <w:rsid w:val="002C3040"/>
    <w:rsid w:val="002D022D"/>
    <w:rsid w:val="002D0564"/>
    <w:rsid w:val="002D1478"/>
    <w:rsid w:val="002D24BB"/>
    <w:rsid w:val="002D64AD"/>
    <w:rsid w:val="002D737A"/>
    <w:rsid w:val="002F2AF7"/>
    <w:rsid w:val="002F39E4"/>
    <w:rsid w:val="002F5CC1"/>
    <w:rsid w:val="002F7E1C"/>
    <w:rsid w:val="00301A75"/>
    <w:rsid w:val="00302F70"/>
    <w:rsid w:val="00302FAD"/>
    <w:rsid w:val="0030336F"/>
    <w:rsid w:val="0030375E"/>
    <w:rsid w:val="00311D8D"/>
    <w:rsid w:val="00312A30"/>
    <w:rsid w:val="00313CFF"/>
    <w:rsid w:val="00315187"/>
    <w:rsid w:val="003156AE"/>
    <w:rsid w:val="003169BB"/>
    <w:rsid w:val="00320F72"/>
    <w:rsid w:val="0032463E"/>
    <w:rsid w:val="00326224"/>
    <w:rsid w:val="00330F72"/>
    <w:rsid w:val="00333DF7"/>
    <w:rsid w:val="00337EE4"/>
    <w:rsid w:val="00340FFD"/>
    <w:rsid w:val="00344D3D"/>
    <w:rsid w:val="003506B1"/>
    <w:rsid w:val="003509DE"/>
    <w:rsid w:val="00356AC7"/>
    <w:rsid w:val="00360001"/>
    <w:rsid w:val="003609FA"/>
    <w:rsid w:val="00366085"/>
    <w:rsid w:val="003710C8"/>
    <w:rsid w:val="003737CC"/>
    <w:rsid w:val="003750BE"/>
    <w:rsid w:val="00380BB7"/>
    <w:rsid w:val="0038303E"/>
    <w:rsid w:val="0038668C"/>
    <w:rsid w:val="00387B9D"/>
    <w:rsid w:val="0039364F"/>
    <w:rsid w:val="00395193"/>
    <w:rsid w:val="00396686"/>
    <w:rsid w:val="0039778E"/>
    <w:rsid w:val="003A7B02"/>
    <w:rsid w:val="003B2A1D"/>
    <w:rsid w:val="003B419F"/>
    <w:rsid w:val="003B4941"/>
    <w:rsid w:val="003C0DF9"/>
    <w:rsid w:val="003C208E"/>
    <w:rsid w:val="003C495B"/>
    <w:rsid w:val="003C4C1A"/>
    <w:rsid w:val="003C5714"/>
    <w:rsid w:val="003C6B9F"/>
    <w:rsid w:val="003C6E2A"/>
    <w:rsid w:val="003D0299"/>
    <w:rsid w:val="003D0A45"/>
    <w:rsid w:val="003D3CFB"/>
    <w:rsid w:val="003E28AF"/>
    <w:rsid w:val="003E4695"/>
    <w:rsid w:val="003E6D80"/>
    <w:rsid w:val="003E6FD0"/>
    <w:rsid w:val="003F05FA"/>
    <w:rsid w:val="003F244A"/>
    <w:rsid w:val="003F30B8"/>
    <w:rsid w:val="003F4C45"/>
    <w:rsid w:val="003F5F7B"/>
    <w:rsid w:val="003F6D21"/>
    <w:rsid w:val="003F7D64"/>
    <w:rsid w:val="003F7DFC"/>
    <w:rsid w:val="00400DB7"/>
    <w:rsid w:val="0040198A"/>
    <w:rsid w:val="00414300"/>
    <w:rsid w:val="004160FF"/>
    <w:rsid w:val="00425C67"/>
    <w:rsid w:val="00427816"/>
    <w:rsid w:val="00427E7A"/>
    <w:rsid w:val="00432C6F"/>
    <w:rsid w:val="00433E7A"/>
    <w:rsid w:val="00436C49"/>
    <w:rsid w:val="0044086E"/>
    <w:rsid w:val="004410F1"/>
    <w:rsid w:val="00444048"/>
    <w:rsid w:val="00445366"/>
    <w:rsid w:val="00447F5B"/>
    <w:rsid w:val="00450E83"/>
    <w:rsid w:val="004529E2"/>
    <w:rsid w:val="004534E5"/>
    <w:rsid w:val="004572AC"/>
    <w:rsid w:val="00460112"/>
    <w:rsid w:val="00461DB0"/>
    <w:rsid w:val="00463926"/>
    <w:rsid w:val="00464C9A"/>
    <w:rsid w:val="00465244"/>
    <w:rsid w:val="00470981"/>
    <w:rsid w:val="00472051"/>
    <w:rsid w:val="00474F3D"/>
    <w:rsid w:val="004756D8"/>
    <w:rsid w:val="00477E3A"/>
    <w:rsid w:val="00483E5F"/>
    <w:rsid w:val="00485FF9"/>
    <w:rsid w:val="004879FD"/>
    <w:rsid w:val="004907F0"/>
    <w:rsid w:val="00491201"/>
    <w:rsid w:val="0049140B"/>
    <w:rsid w:val="00491C28"/>
    <w:rsid w:val="004923A5"/>
    <w:rsid w:val="00496BFB"/>
    <w:rsid w:val="004A15C7"/>
    <w:rsid w:val="004A4D66"/>
    <w:rsid w:val="004A5375"/>
    <w:rsid w:val="004B013B"/>
    <w:rsid w:val="004B06C3"/>
    <w:rsid w:val="004B112B"/>
    <w:rsid w:val="004B4EBB"/>
    <w:rsid w:val="004B7C6D"/>
    <w:rsid w:val="004C01E4"/>
    <w:rsid w:val="004C0325"/>
    <w:rsid w:val="004C086C"/>
    <w:rsid w:val="004C1F56"/>
    <w:rsid w:val="004C27BC"/>
    <w:rsid w:val="004C27D1"/>
    <w:rsid w:val="004C7A97"/>
    <w:rsid w:val="004D0216"/>
    <w:rsid w:val="004D09D9"/>
    <w:rsid w:val="004D15F3"/>
    <w:rsid w:val="004D38BC"/>
    <w:rsid w:val="004D4C14"/>
    <w:rsid w:val="004D5311"/>
    <w:rsid w:val="004D5DCC"/>
    <w:rsid w:val="004E09EE"/>
    <w:rsid w:val="004E4F3B"/>
    <w:rsid w:val="004E513F"/>
    <w:rsid w:val="004E71B9"/>
    <w:rsid w:val="004F10AF"/>
    <w:rsid w:val="004F11A4"/>
    <w:rsid w:val="004F2389"/>
    <w:rsid w:val="004F304D"/>
    <w:rsid w:val="004F61BE"/>
    <w:rsid w:val="004F66B1"/>
    <w:rsid w:val="00501CA7"/>
    <w:rsid w:val="00505A88"/>
    <w:rsid w:val="00511C07"/>
    <w:rsid w:val="00511E61"/>
    <w:rsid w:val="00517000"/>
    <w:rsid w:val="005173A6"/>
    <w:rsid w:val="00520BAA"/>
    <w:rsid w:val="00525208"/>
    <w:rsid w:val="005257A5"/>
    <w:rsid w:val="005264C0"/>
    <w:rsid w:val="00526A8A"/>
    <w:rsid w:val="00531DF2"/>
    <w:rsid w:val="0054218E"/>
    <w:rsid w:val="005442EE"/>
    <w:rsid w:val="00547353"/>
    <w:rsid w:val="005474E7"/>
    <w:rsid w:val="00550973"/>
    <w:rsid w:val="005512A3"/>
    <w:rsid w:val="005578CE"/>
    <w:rsid w:val="005614A8"/>
    <w:rsid w:val="005615EA"/>
    <w:rsid w:val="00562781"/>
    <w:rsid w:val="0057271C"/>
    <w:rsid w:val="00572845"/>
    <w:rsid w:val="00575ECE"/>
    <w:rsid w:val="0057640F"/>
    <w:rsid w:val="00577BC0"/>
    <w:rsid w:val="00590BEA"/>
    <w:rsid w:val="00592772"/>
    <w:rsid w:val="0059574A"/>
    <w:rsid w:val="00597266"/>
    <w:rsid w:val="00597823"/>
    <w:rsid w:val="005A1B9B"/>
    <w:rsid w:val="005A3EA1"/>
    <w:rsid w:val="005A6172"/>
    <w:rsid w:val="005A6751"/>
    <w:rsid w:val="005B092E"/>
    <w:rsid w:val="005B152C"/>
    <w:rsid w:val="005B175A"/>
    <w:rsid w:val="005B1EE0"/>
    <w:rsid w:val="005B2B24"/>
    <w:rsid w:val="005B4425"/>
    <w:rsid w:val="005B4B94"/>
    <w:rsid w:val="005C25AA"/>
    <w:rsid w:val="005C3EE8"/>
    <w:rsid w:val="005C5975"/>
    <w:rsid w:val="005D34F9"/>
    <w:rsid w:val="005D35E8"/>
    <w:rsid w:val="005D4190"/>
    <w:rsid w:val="005D67A3"/>
    <w:rsid w:val="005E2988"/>
    <w:rsid w:val="005E3085"/>
    <w:rsid w:val="005E4208"/>
    <w:rsid w:val="005F1ACD"/>
    <w:rsid w:val="005F4B73"/>
    <w:rsid w:val="005F51E1"/>
    <w:rsid w:val="00604711"/>
    <w:rsid w:val="00611C80"/>
    <w:rsid w:val="00615286"/>
    <w:rsid w:val="00615489"/>
    <w:rsid w:val="00615A73"/>
    <w:rsid w:val="00616468"/>
    <w:rsid w:val="00617BF0"/>
    <w:rsid w:val="00620692"/>
    <w:rsid w:val="0062381B"/>
    <w:rsid w:val="006242CA"/>
    <w:rsid w:val="00627507"/>
    <w:rsid w:val="00633405"/>
    <w:rsid w:val="00633717"/>
    <w:rsid w:val="00634391"/>
    <w:rsid w:val="006344E1"/>
    <w:rsid w:val="00634FF3"/>
    <w:rsid w:val="00636A8B"/>
    <w:rsid w:val="006440AC"/>
    <w:rsid w:val="0065447F"/>
    <w:rsid w:val="006545C4"/>
    <w:rsid w:val="00660DC0"/>
    <w:rsid w:val="00661971"/>
    <w:rsid w:val="00661CE8"/>
    <w:rsid w:val="006623D9"/>
    <w:rsid w:val="0066550C"/>
    <w:rsid w:val="006716F2"/>
    <w:rsid w:val="00677BA8"/>
    <w:rsid w:val="00680521"/>
    <w:rsid w:val="00682BF2"/>
    <w:rsid w:val="006851E2"/>
    <w:rsid w:val="006859CE"/>
    <w:rsid w:val="00691270"/>
    <w:rsid w:val="00694BA8"/>
    <w:rsid w:val="00695741"/>
    <w:rsid w:val="00695DB3"/>
    <w:rsid w:val="006A037C"/>
    <w:rsid w:val="006A36F4"/>
    <w:rsid w:val="006A3B3E"/>
    <w:rsid w:val="006A406F"/>
    <w:rsid w:val="006A4E14"/>
    <w:rsid w:val="006A5272"/>
    <w:rsid w:val="006A5624"/>
    <w:rsid w:val="006A5D3A"/>
    <w:rsid w:val="006A73D8"/>
    <w:rsid w:val="006B00D6"/>
    <w:rsid w:val="006B1D99"/>
    <w:rsid w:val="006C23D4"/>
    <w:rsid w:val="006C5B2B"/>
    <w:rsid w:val="006C7BB0"/>
    <w:rsid w:val="006D3237"/>
    <w:rsid w:val="006D3A40"/>
    <w:rsid w:val="006E2E37"/>
    <w:rsid w:val="006E3CF1"/>
    <w:rsid w:val="006E64D0"/>
    <w:rsid w:val="006E7E80"/>
    <w:rsid w:val="006F07D3"/>
    <w:rsid w:val="006F48CA"/>
    <w:rsid w:val="006F64DD"/>
    <w:rsid w:val="007059DE"/>
    <w:rsid w:val="007105A4"/>
    <w:rsid w:val="00715127"/>
    <w:rsid w:val="00715D34"/>
    <w:rsid w:val="00715E8E"/>
    <w:rsid w:val="00723580"/>
    <w:rsid w:val="00723755"/>
    <w:rsid w:val="007244F4"/>
    <w:rsid w:val="0073136C"/>
    <w:rsid w:val="00731F0F"/>
    <w:rsid w:val="00733250"/>
    <w:rsid w:val="007377C2"/>
    <w:rsid w:val="00741404"/>
    <w:rsid w:val="007449E5"/>
    <w:rsid w:val="00746A1F"/>
    <w:rsid w:val="00747FF0"/>
    <w:rsid w:val="00764D4E"/>
    <w:rsid w:val="00765A1F"/>
    <w:rsid w:val="007723C3"/>
    <w:rsid w:val="00775B6D"/>
    <w:rsid w:val="00776D68"/>
    <w:rsid w:val="007850EE"/>
    <w:rsid w:val="00785B95"/>
    <w:rsid w:val="00786B3E"/>
    <w:rsid w:val="007871F2"/>
    <w:rsid w:val="00790E96"/>
    <w:rsid w:val="00792A05"/>
    <w:rsid w:val="00793366"/>
    <w:rsid w:val="007963ED"/>
    <w:rsid w:val="007A26F7"/>
    <w:rsid w:val="007A398B"/>
    <w:rsid w:val="007A5705"/>
    <w:rsid w:val="007A57A7"/>
    <w:rsid w:val="007A716F"/>
    <w:rsid w:val="007B270A"/>
    <w:rsid w:val="007B659E"/>
    <w:rsid w:val="007C0695"/>
    <w:rsid w:val="007C3C42"/>
    <w:rsid w:val="007C419A"/>
    <w:rsid w:val="007C4407"/>
    <w:rsid w:val="007C4CC8"/>
    <w:rsid w:val="007C5426"/>
    <w:rsid w:val="007C55BC"/>
    <w:rsid w:val="007C5798"/>
    <w:rsid w:val="007D4832"/>
    <w:rsid w:val="007E1443"/>
    <w:rsid w:val="007E21B2"/>
    <w:rsid w:val="007E2495"/>
    <w:rsid w:val="007E2C4E"/>
    <w:rsid w:val="007F1905"/>
    <w:rsid w:val="007F45F6"/>
    <w:rsid w:val="007F7199"/>
    <w:rsid w:val="008019CA"/>
    <w:rsid w:val="00802C64"/>
    <w:rsid w:val="00805E52"/>
    <w:rsid w:val="008061D0"/>
    <w:rsid w:val="00810B38"/>
    <w:rsid w:val="00811F55"/>
    <w:rsid w:val="00812BC6"/>
    <w:rsid w:val="00814260"/>
    <w:rsid w:val="008204C7"/>
    <w:rsid w:val="00820992"/>
    <w:rsid w:val="00822031"/>
    <w:rsid w:val="00823602"/>
    <w:rsid w:val="008255F5"/>
    <w:rsid w:val="0083014E"/>
    <w:rsid w:val="0083214A"/>
    <w:rsid w:val="00834220"/>
    <w:rsid w:val="00845723"/>
    <w:rsid w:val="0084700B"/>
    <w:rsid w:val="008474E1"/>
    <w:rsid w:val="00851B7B"/>
    <w:rsid w:val="00851EF9"/>
    <w:rsid w:val="0085472D"/>
    <w:rsid w:val="00854A1C"/>
    <w:rsid w:val="008575D1"/>
    <w:rsid w:val="008577FD"/>
    <w:rsid w:val="00857FC2"/>
    <w:rsid w:val="00860B03"/>
    <w:rsid w:val="0086497A"/>
    <w:rsid w:val="00865E0E"/>
    <w:rsid w:val="008668F2"/>
    <w:rsid w:val="00870879"/>
    <w:rsid w:val="00870CFC"/>
    <w:rsid w:val="008713A1"/>
    <w:rsid w:val="00874354"/>
    <w:rsid w:val="00874819"/>
    <w:rsid w:val="008754AB"/>
    <w:rsid w:val="0088060C"/>
    <w:rsid w:val="00893576"/>
    <w:rsid w:val="00893E73"/>
    <w:rsid w:val="00896932"/>
    <w:rsid w:val="008A3EAD"/>
    <w:rsid w:val="008A4B78"/>
    <w:rsid w:val="008B02DC"/>
    <w:rsid w:val="008B57CE"/>
    <w:rsid w:val="008B684A"/>
    <w:rsid w:val="008B6E79"/>
    <w:rsid w:val="008B6F63"/>
    <w:rsid w:val="008C07F6"/>
    <w:rsid w:val="008C26DE"/>
    <w:rsid w:val="008C5456"/>
    <w:rsid w:val="008D2225"/>
    <w:rsid w:val="008D3AF7"/>
    <w:rsid w:val="008D4752"/>
    <w:rsid w:val="008D76A4"/>
    <w:rsid w:val="008E271C"/>
    <w:rsid w:val="008E418E"/>
    <w:rsid w:val="008E59C3"/>
    <w:rsid w:val="008E5BC6"/>
    <w:rsid w:val="008E6A25"/>
    <w:rsid w:val="008F322A"/>
    <w:rsid w:val="008F3394"/>
    <w:rsid w:val="008F5193"/>
    <w:rsid w:val="008F6875"/>
    <w:rsid w:val="00900E64"/>
    <w:rsid w:val="009013A7"/>
    <w:rsid w:val="009017FB"/>
    <w:rsid w:val="009017FC"/>
    <w:rsid w:val="0090506B"/>
    <w:rsid w:val="009050C9"/>
    <w:rsid w:val="009066FC"/>
    <w:rsid w:val="009140A3"/>
    <w:rsid w:val="009144A2"/>
    <w:rsid w:val="00914D44"/>
    <w:rsid w:val="0091510C"/>
    <w:rsid w:val="00921D7E"/>
    <w:rsid w:val="00922825"/>
    <w:rsid w:val="00924286"/>
    <w:rsid w:val="009259AC"/>
    <w:rsid w:val="00926F38"/>
    <w:rsid w:val="0093158F"/>
    <w:rsid w:val="00932D3D"/>
    <w:rsid w:val="00934301"/>
    <w:rsid w:val="00936CD1"/>
    <w:rsid w:val="00940945"/>
    <w:rsid w:val="00941747"/>
    <w:rsid w:val="00941EFB"/>
    <w:rsid w:val="00943E22"/>
    <w:rsid w:val="00947393"/>
    <w:rsid w:val="00947AFB"/>
    <w:rsid w:val="00951D7D"/>
    <w:rsid w:val="00956FF9"/>
    <w:rsid w:val="009630C7"/>
    <w:rsid w:val="0096405A"/>
    <w:rsid w:val="0096609C"/>
    <w:rsid w:val="009675FC"/>
    <w:rsid w:val="009714E3"/>
    <w:rsid w:val="00972B55"/>
    <w:rsid w:val="009743B7"/>
    <w:rsid w:val="00975D2B"/>
    <w:rsid w:val="00977BC3"/>
    <w:rsid w:val="0098228B"/>
    <w:rsid w:val="009828DA"/>
    <w:rsid w:val="00985AD6"/>
    <w:rsid w:val="00985BAB"/>
    <w:rsid w:val="00990DA2"/>
    <w:rsid w:val="00993913"/>
    <w:rsid w:val="00993A0D"/>
    <w:rsid w:val="00997BB4"/>
    <w:rsid w:val="009A3899"/>
    <w:rsid w:val="009B1B5F"/>
    <w:rsid w:val="009B571E"/>
    <w:rsid w:val="009B6537"/>
    <w:rsid w:val="009B6673"/>
    <w:rsid w:val="009C191B"/>
    <w:rsid w:val="009C2BD6"/>
    <w:rsid w:val="009C40C2"/>
    <w:rsid w:val="009C560C"/>
    <w:rsid w:val="009C7A36"/>
    <w:rsid w:val="009D3048"/>
    <w:rsid w:val="009D509D"/>
    <w:rsid w:val="009E1F32"/>
    <w:rsid w:val="009E776C"/>
    <w:rsid w:val="009F6E3F"/>
    <w:rsid w:val="00A024EF"/>
    <w:rsid w:val="00A11C4C"/>
    <w:rsid w:val="00A1726E"/>
    <w:rsid w:val="00A204CF"/>
    <w:rsid w:val="00A218D3"/>
    <w:rsid w:val="00A22A01"/>
    <w:rsid w:val="00A23D49"/>
    <w:rsid w:val="00A24C98"/>
    <w:rsid w:val="00A26EB1"/>
    <w:rsid w:val="00A27004"/>
    <w:rsid w:val="00A30C29"/>
    <w:rsid w:val="00A3169E"/>
    <w:rsid w:val="00A34DD6"/>
    <w:rsid w:val="00A36819"/>
    <w:rsid w:val="00A36989"/>
    <w:rsid w:val="00A36BE6"/>
    <w:rsid w:val="00A376DE"/>
    <w:rsid w:val="00A4183E"/>
    <w:rsid w:val="00A42CD1"/>
    <w:rsid w:val="00A43628"/>
    <w:rsid w:val="00A44154"/>
    <w:rsid w:val="00A444C8"/>
    <w:rsid w:val="00A51C09"/>
    <w:rsid w:val="00A53711"/>
    <w:rsid w:val="00A54192"/>
    <w:rsid w:val="00A5578C"/>
    <w:rsid w:val="00A6035E"/>
    <w:rsid w:val="00A6144C"/>
    <w:rsid w:val="00A66617"/>
    <w:rsid w:val="00A671F8"/>
    <w:rsid w:val="00A673A4"/>
    <w:rsid w:val="00A70E1B"/>
    <w:rsid w:val="00A724AE"/>
    <w:rsid w:val="00A73329"/>
    <w:rsid w:val="00A7682E"/>
    <w:rsid w:val="00A82359"/>
    <w:rsid w:val="00A8269D"/>
    <w:rsid w:val="00A865D2"/>
    <w:rsid w:val="00A92575"/>
    <w:rsid w:val="00A94C20"/>
    <w:rsid w:val="00AA227F"/>
    <w:rsid w:val="00AA3BC7"/>
    <w:rsid w:val="00AA4FB3"/>
    <w:rsid w:val="00AA754A"/>
    <w:rsid w:val="00AB07C7"/>
    <w:rsid w:val="00AB099E"/>
    <w:rsid w:val="00AB4328"/>
    <w:rsid w:val="00AB5ED2"/>
    <w:rsid w:val="00AC1748"/>
    <w:rsid w:val="00AE00B0"/>
    <w:rsid w:val="00AE0A2E"/>
    <w:rsid w:val="00AE17E5"/>
    <w:rsid w:val="00AE354C"/>
    <w:rsid w:val="00AE7BF9"/>
    <w:rsid w:val="00AF4B07"/>
    <w:rsid w:val="00AF6186"/>
    <w:rsid w:val="00AF7A3A"/>
    <w:rsid w:val="00B100B5"/>
    <w:rsid w:val="00B1076F"/>
    <w:rsid w:val="00B154C5"/>
    <w:rsid w:val="00B160DB"/>
    <w:rsid w:val="00B163B3"/>
    <w:rsid w:val="00B20836"/>
    <w:rsid w:val="00B235BB"/>
    <w:rsid w:val="00B27A44"/>
    <w:rsid w:val="00B30BBF"/>
    <w:rsid w:val="00B31C57"/>
    <w:rsid w:val="00B33C03"/>
    <w:rsid w:val="00B41F84"/>
    <w:rsid w:val="00B43EAE"/>
    <w:rsid w:val="00B44A56"/>
    <w:rsid w:val="00B44E56"/>
    <w:rsid w:val="00B46543"/>
    <w:rsid w:val="00B47D33"/>
    <w:rsid w:val="00B50B17"/>
    <w:rsid w:val="00B52BE0"/>
    <w:rsid w:val="00B53782"/>
    <w:rsid w:val="00B5411F"/>
    <w:rsid w:val="00B54133"/>
    <w:rsid w:val="00B575C6"/>
    <w:rsid w:val="00B63A2C"/>
    <w:rsid w:val="00B63DE7"/>
    <w:rsid w:val="00B65EBD"/>
    <w:rsid w:val="00B66659"/>
    <w:rsid w:val="00B669D4"/>
    <w:rsid w:val="00B67667"/>
    <w:rsid w:val="00B701ED"/>
    <w:rsid w:val="00B771A0"/>
    <w:rsid w:val="00B8086C"/>
    <w:rsid w:val="00B861B4"/>
    <w:rsid w:val="00B86DFE"/>
    <w:rsid w:val="00B90990"/>
    <w:rsid w:val="00B922FF"/>
    <w:rsid w:val="00B9281E"/>
    <w:rsid w:val="00B9332C"/>
    <w:rsid w:val="00B93925"/>
    <w:rsid w:val="00B95187"/>
    <w:rsid w:val="00B976D1"/>
    <w:rsid w:val="00BA2D55"/>
    <w:rsid w:val="00BA71B1"/>
    <w:rsid w:val="00BA762F"/>
    <w:rsid w:val="00BB0637"/>
    <w:rsid w:val="00BB345F"/>
    <w:rsid w:val="00BB68EA"/>
    <w:rsid w:val="00BC1C27"/>
    <w:rsid w:val="00BC51AA"/>
    <w:rsid w:val="00BC6BBF"/>
    <w:rsid w:val="00BD1572"/>
    <w:rsid w:val="00BD3D88"/>
    <w:rsid w:val="00BD5764"/>
    <w:rsid w:val="00BD69DC"/>
    <w:rsid w:val="00BD7835"/>
    <w:rsid w:val="00BE136D"/>
    <w:rsid w:val="00BE14E3"/>
    <w:rsid w:val="00BE1959"/>
    <w:rsid w:val="00BE3774"/>
    <w:rsid w:val="00BE41E5"/>
    <w:rsid w:val="00BF4109"/>
    <w:rsid w:val="00BF4CC3"/>
    <w:rsid w:val="00BF59E6"/>
    <w:rsid w:val="00C00880"/>
    <w:rsid w:val="00C054C7"/>
    <w:rsid w:val="00C057B5"/>
    <w:rsid w:val="00C12505"/>
    <w:rsid w:val="00C12CCE"/>
    <w:rsid w:val="00C12F4A"/>
    <w:rsid w:val="00C13C88"/>
    <w:rsid w:val="00C22687"/>
    <w:rsid w:val="00C23370"/>
    <w:rsid w:val="00C23ADC"/>
    <w:rsid w:val="00C23B72"/>
    <w:rsid w:val="00C27381"/>
    <w:rsid w:val="00C32E4D"/>
    <w:rsid w:val="00C333A0"/>
    <w:rsid w:val="00C33EB8"/>
    <w:rsid w:val="00C36A81"/>
    <w:rsid w:val="00C41974"/>
    <w:rsid w:val="00C44CBE"/>
    <w:rsid w:val="00C52905"/>
    <w:rsid w:val="00C53F4A"/>
    <w:rsid w:val="00C54125"/>
    <w:rsid w:val="00C55B54"/>
    <w:rsid w:val="00C5642C"/>
    <w:rsid w:val="00C57204"/>
    <w:rsid w:val="00C57D36"/>
    <w:rsid w:val="00C6098E"/>
    <w:rsid w:val="00C60E94"/>
    <w:rsid w:val="00C6152C"/>
    <w:rsid w:val="00C70189"/>
    <w:rsid w:val="00C70FC9"/>
    <w:rsid w:val="00C74810"/>
    <w:rsid w:val="00C7595B"/>
    <w:rsid w:val="00C7799A"/>
    <w:rsid w:val="00C90D68"/>
    <w:rsid w:val="00C939FE"/>
    <w:rsid w:val="00C942A1"/>
    <w:rsid w:val="00C96E77"/>
    <w:rsid w:val="00CA22E5"/>
    <w:rsid w:val="00CA3BD3"/>
    <w:rsid w:val="00CA4BDA"/>
    <w:rsid w:val="00CB18C1"/>
    <w:rsid w:val="00CB1F66"/>
    <w:rsid w:val="00CB2951"/>
    <w:rsid w:val="00CC3EFE"/>
    <w:rsid w:val="00CD282B"/>
    <w:rsid w:val="00CD2FA8"/>
    <w:rsid w:val="00CD4C35"/>
    <w:rsid w:val="00CD7369"/>
    <w:rsid w:val="00CE0B0E"/>
    <w:rsid w:val="00CE3831"/>
    <w:rsid w:val="00CF0317"/>
    <w:rsid w:val="00D00ABB"/>
    <w:rsid w:val="00D02EEC"/>
    <w:rsid w:val="00D03551"/>
    <w:rsid w:val="00D06A63"/>
    <w:rsid w:val="00D07E0E"/>
    <w:rsid w:val="00D11478"/>
    <w:rsid w:val="00D15ED0"/>
    <w:rsid w:val="00D2070A"/>
    <w:rsid w:val="00D21B3E"/>
    <w:rsid w:val="00D21FED"/>
    <w:rsid w:val="00D23AF8"/>
    <w:rsid w:val="00D24251"/>
    <w:rsid w:val="00D25496"/>
    <w:rsid w:val="00D329BC"/>
    <w:rsid w:val="00D343E2"/>
    <w:rsid w:val="00D361A2"/>
    <w:rsid w:val="00D368CA"/>
    <w:rsid w:val="00D3746A"/>
    <w:rsid w:val="00D412FE"/>
    <w:rsid w:val="00D44625"/>
    <w:rsid w:val="00D44C2E"/>
    <w:rsid w:val="00D45414"/>
    <w:rsid w:val="00D46E4F"/>
    <w:rsid w:val="00D5142E"/>
    <w:rsid w:val="00D566BD"/>
    <w:rsid w:val="00D56EFF"/>
    <w:rsid w:val="00D578C9"/>
    <w:rsid w:val="00D57A4D"/>
    <w:rsid w:val="00D609B1"/>
    <w:rsid w:val="00D60AA7"/>
    <w:rsid w:val="00D6435F"/>
    <w:rsid w:val="00D7471C"/>
    <w:rsid w:val="00D75E28"/>
    <w:rsid w:val="00D76F11"/>
    <w:rsid w:val="00D772C2"/>
    <w:rsid w:val="00D8008E"/>
    <w:rsid w:val="00D82027"/>
    <w:rsid w:val="00D820D0"/>
    <w:rsid w:val="00D82C45"/>
    <w:rsid w:val="00D860B4"/>
    <w:rsid w:val="00D860E4"/>
    <w:rsid w:val="00D908A8"/>
    <w:rsid w:val="00D93FD6"/>
    <w:rsid w:val="00D977B6"/>
    <w:rsid w:val="00DA0B8F"/>
    <w:rsid w:val="00DA4A31"/>
    <w:rsid w:val="00DA7B04"/>
    <w:rsid w:val="00DB36C2"/>
    <w:rsid w:val="00DB413C"/>
    <w:rsid w:val="00DB4F7B"/>
    <w:rsid w:val="00DB7F92"/>
    <w:rsid w:val="00DC169B"/>
    <w:rsid w:val="00DC299E"/>
    <w:rsid w:val="00DC2AB9"/>
    <w:rsid w:val="00DC63F0"/>
    <w:rsid w:val="00DC7884"/>
    <w:rsid w:val="00DD6EE5"/>
    <w:rsid w:val="00DD788D"/>
    <w:rsid w:val="00DE1562"/>
    <w:rsid w:val="00DE2936"/>
    <w:rsid w:val="00DE386C"/>
    <w:rsid w:val="00DE4D35"/>
    <w:rsid w:val="00DF098B"/>
    <w:rsid w:val="00DF11C4"/>
    <w:rsid w:val="00DF20A6"/>
    <w:rsid w:val="00DF210C"/>
    <w:rsid w:val="00DF4B6A"/>
    <w:rsid w:val="00E02C09"/>
    <w:rsid w:val="00E04D59"/>
    <w:rsid w:val="00E05E99"/>
    <w:rsid w:val="00E06F3F"/>
    <w:rsid w:val="00E07DA1"/>
    <w:rsid w:val="00E123CB"/>
    <w:rsid w:val="00E20E13"/>
    <w:rsid w:val="00E21DBC"/>
    <w:rsid w:val="00E275D7"/>
    <w:rsid w:val="00E27DBE"/>
    <w:rsid w:val="00E30055"/>
    <w:rsid w:val="00E30E84"/>
    <w:rsid w:val="00E32AB1"/>
    <w:rsid w:val="00E32BC0"/>
    <w:rsid w:val="00E36C71"/>
    <w:rsid w:val="00E37955"/>
    <w:rsid w:val="00E40404"/>
    <w:rsid w:val="00E43B70"/>
    <w:rsid w:val="00E4526F"/>
    <w:rsid w:val="00E459C6"/>
    <w:rsid w:val="00E47589"/>
    <w:rsid w:val="00E5458F"/>
    <w:rsid w:val="00E64915"/>
    <w:rsid w:val="00E6570D"/>
    <w:rsid w:val="00E661D4"/>
    <w:rsid w:val="00E70091"/>
    <w:rsid w:val="00E70525"/>
    <w:rsid w:val="00E71B07"/>
    <w:rsid w:val="00E720F5"/>
    <w:rsid w:val="00E752EC"/>
    <w:rsid w:val="00E761FD"/>
    <w:rsid w:val="00E76D47"/>
    <w:rsid w:val="00E816D5"/>
    <w:rsid w:val="00E83303"/>
    <w:rsid w:val="00E849F7"/>
    <w:rsid w:val="00E85166"/>
    <w:rsid w:val="00E8552E"/>
    <w:rsid w:val="00E90302"/>
    <w:rsid w:val="00E94610"/>
    <w:rsid w:val="00E95ECC"/>
    <w:rsid w:val="00E97396"/>
    <w:rsid w:val="00EA185E"/>
    <w:rsid w:val="00EA19FA"/>
    <w:rsid w:val="00EA4AD3"/>
    <w:rsid w:val="00EA592A"/>
    <w:rsid w:val="00EB14E4"/>
    <w:rsid w:val="00EB32A5"/>
    <w:rsid w:val="00EB34ED"/>
    <w:rsid w:val="00EB3B2D"/>
    <w:rsid w:val="00EB447C"/>
    <w:rsid w:val="00EB4D86"/>
    <w:rsid w:val="00EB65FB"/>
    <w:rsid w:val="00EB6E10"/>
    <w:rsid w:val="00EB7BE0"/>
    <w:rsid w:val="00EC315E"/>
    <w:rsid w:val="00EC4CB2"/>
    <w:rsid w:val="00EC5867"/>
    <w:rsid w:val="00ED077C"/>
    <w:rsid w:val="00ED1190"/>
    <w:rsid w:val="00ED6544"/>
    <w:rsid w:val="00EE0277"/>
    <w:rsid w:val="00EE3E00"/>
    <w:rsid w:val="00EE50FB"/>
    <w:rsid w:val="00EE5DD2"/>
    <w:rsid w:val="00EF57CB"/>
    <w:rsid w:val="00F00A79"/>
    <w:rsid w:val="00F00D75"/>
    <w:rsid w:val="00F00E86"/>
    <w:rsid w:val="00F0244E"/>
    <w:rsid w:val="00F07C1E"/>
    <w:rsid w:val="00F105DB"/>
    <w:rsid w:val="00F12782"/>
    <w:rsid w:val="00F12DE1"/>
    <w:rsid w:val="00F132BC"/>
    <w:rsid w:val="00F13D80"/>
    <w:rsid w:val="00F16AAA"/>
    <w:rsid w:val="00F21161"/>
    <w:rsid w:val="00F218EF"/>
    <w:rsid w:val="00F21BC7"/>
    <w:rsid w:val="00F22A2F"/>
    <w:rsid w:val="00F241AB"/>
    <w:rsid w:val="00F266A2"/>
    <w:rsid w:val="00F30E81"/>
    <w:rsid w:val="00F31AFA"/>
    <w:rsid w:val="00F32269"/>
    <w:rsid w:val="00F3645D"/>
    <w:rsid w:val="00F45DB3"/>
    <w:rsid w:val="00F56025"/>
    <w:rsid w:val="00F56A6F"/>
    <w:rsid w:val="00F56F16"/>
    <w:rsid w:val="00F5709C"/>
    <w:rsid w:val="00F6181E"/>
    <w:rsid w:val="00F64EF1"/>
    <w:rsid w:val="00F734FD"/>
    <w:rsid w:val="00F77143"/>
    <w:rsid w:val="00F77E67"/>
    <w:rsid w:val="00F842F2"/>
    <w:rsid w:val="00F8765F"/>
    <w:rsid w:val="00F877EB"/>
    <w:rsid w:val="00F90767"/>
    <w:rsid w:val="00F90AAC"/>
    <w:rsid w:val="00F90EE2"/>
    <w:rsid w:val="00F925B4"/>
    <w:rsid w:val="00F9561D"/>
    <w:rsid w:val="00F968A6"/>
    <w:rsid w:val="00FA2F5C"/>
    <w:rsid w:val="00FA4ECC"/>
    <w:rsid w:val="00FA51CD"/>
    <w:rsid w:val="00FA685B"/>
    <w:rsid w:val="00FB0C01"/>
    <w:rsid w:val="00FB1909"/>
    <w:rsid w:val="00FB2BFF"/>
    <w:rsid w:val="00FB3591"/>
    <w:rsid w:val="00FB3AF3"/>
    <w:rsid w:val="00FC18F2"/>
    <w:rsid w:val="00FC237A"/>
    <w:rsid w:val="00FC39E5"/>
    <w:rsid w:val="00FC3A78"/>
    <w:rsid w:val="00FC5FCB"/>
    <w:rsid w:val="00FD1005"/>
    <w:rsid w:val="00FD17AE"/>
    <w:rsid w:val="00FD3267"/>
    <w:rsid w:val="00FD6003"/>
    <w:rsid w:val="00FD6C75"/>
    <w:rsid w:val="00FE038B"/>
    <w:rsid w:val="00FE26A1"/>
    <w:rsid w:val="00FE692A"/>
    <w:rsid w:val="00FE71B3"/>
    <w:rsid w:val="00FF1C4D"/>
    <w:rsid w:val="00FF42C5"/>
    <w:rsid w:val="00FF4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semiHidden/>
    <w:rsid w:val="00C13C88"/>
    <w:pPr>
      <w:jc w:val="both"/>
    </w:pPr>
    <w:rPr>
      <w:rFonts w:eastAsiaTheme="minorEastAsia"/>
      <w:sz w:val="24"/>
      <w:lang w:val="en-GB"/>
    </w:rPr>
  </w:style>
  <w:style w:type="paragraph" w:styleId="1">
    <w:name w:val="heading 1"/>
    <w:basedOn w:val="a1"/>
    <w:next w:val="a1"/>
    <w:link w:val="10"/>
    <w:uiPriority w:val="99"/>
    <w:semiHidden/>
    <w:rsid w:val="00C13C8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1"/>
    <w:next w:val="a1"/>
    <w:link w:val="22"/>
    <w:uiPriority w:val="99"/>
    <w:semiHidden/>
    <w:rsid w:val="00C13C8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1"/>
    <w:next w:val="a1"/>
    <w:link w:val="32"/>
    <w:uiPriority w:val="99"/>
    <w:semiHidden/>
    <w:rsid w:val="00C13C8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1"/>
    <w:next w:val="a1"/>
    <w:link w:val="42"/>
    <w:uiPriority w:val="99"/>
    <w:semiHidden/>
    <w:rsid w:val="00C13C88"/>
    <w:pPr>
      <w:spacing w:before="200"/>
      <w:outlineLvl w:val="3"/>
    </w:pPr>
    <w:rPr>
      <w:rFonts w:asciiTheme="majorHAnsi" w:eastAsiaTheme="majorEastAsia" w:hAnsiTheme="majorHAnsi" w:cstheme="majorBidi"/>
      <w:b/>
      <w:bCs/>
      <w:i/>
      <w:iCs/>
      <w:color w:val="777777"/>
    </w:rPr>
  </w:style>
  <w:style w:type="paragraph" w:styleId="51">
    <w:name w:val="heading 5"/>
    <w:basedOn w:val="a1"/>
    <w:next w:val="a1"/>
    <w:link w:val="52"/>
    <w:uiPriority w:val="99"/>
    <w:semiHidden/>
    <w:qFormat/>
    <w:rsid w:val="00C13C88"/>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1"/>
    <w:next w:val="a1"/>
    <w:link w:val="60"/>
    <w:uiPriority w:val="99"/>
    <w:semiHidden/>
    <w:rsid w:val="00C13C8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1"/>
    <w:next w:val="a1"/>
    <w:link w:val="70"/>
    <w:uiPriority w:val="99"/>
    <w:semiHidden/>
    <w:qFormat/>
    <w:rsid w:val="00C13C88"/>
    <w:pPr>
      <w:outlineLvl w:val="6"/>
    </w:pPr>
    <w:rPr>
      <w:rFonts w:asciiTheme="majorHAnsi" w:eastAsiaTheme="majorEastAsia" w:hAnsiTheme="majorHAnsi" w:cstheme="majorBidi"/>
      <w:i/>
      <w:iCs/>
      <w:sz w:val="22"/>
      <w:lang w:val="en-US" w:bidi="en-US"/>
    </w:rPr>
  </w:style>
  <w:style w:type="paragraph" w:styleId="8">
    <w:name w:val="heading 8"/>
    <w:basedOn w:val="a1"/>
    <w:next w:val="a1"/>
    <w:link w:val="80"/>
    <w:uiPriority w:val="99"/>
    <w:semiHidden/>
    <w:qFormat/>
    <w:rsid w:val="00C13C88"/>
    <w:pPr>
      <w:outlineLvl w:val="7"/>
    </w:pPr>
    <w:rPr>
      <w:rFonts w:asciiTheme="majorHAnsi" w:eastAsiaTheme="majorEastAsia" w:hAnsiTheme="majorHAnsi" w:cstheme="majorBidi"/>
      <w:sz w:val="20"/>
      <w:szCs w:val="20"/>
      <w:lang w:val="en-US" w:bidi="en-US"/>
    </w:rPr>
  </w:style>
  <w:style w:type="paragraph" w:styleId="9">
    <w:name w:val="heading 9"/>
    <w:basedOn w:val="a1"/>
    <w:next w:val="a1"/>
    <w:link w:val="90"/>
    <w:uiPriority w:val="99"/>
    <w:semiHidden/>
    <w:qFormat/>
    <w:rsid w:val="00C13C88"/>
    <w:pPr>
      <w:outlineLvl w:val="8"/>
    </w:pPr>
    <w:rPr>
      <w:rFonts w:asciiTheme="majorHAnsi" w:eastAsiaTheme="majorEastAsia" w:hAnsiTheme="majorHAnsi" w:cstheme="majorBidi"/>
      <w:i/>
      <w:iCs/>
      <w:spacing w:val="5"/>
      <w:sz w:val="20"/>
      <w:szCs w:val="20"/>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C13C88"/>
    <w:rPr>
      <w:rFonts w:ascii="Tahoma" w:hAnsi="Tahoma" w:cs="Tahoma"/>
      <w:sz w:val="16"/>
      <w:szCs w:val="16"/>
    </w:rPr>
  </w:style>
  <w:style w:type="character" w:customStyle="1" w:styleId="a6">
    <w:name w:val="Текст выноски Знак"/>
    <w:basedOn w:val="a2"/>
    <w:link w:val="a5"/>
    <w:uiPriority w:val="99"/>
    <w:semiHidden/>
    <w:rsid w:val="00C13C88"/>
    <w:rPr>
      <w:rFonts w:ascii="Tahoma" w:eastAsiaTheme="minorEastAsia" w:hAnsi="Tahoma" w:cs="Tahoma"/>
      <w:sz w:val="16"/>
      <w:szCs w:val="16"/>
      <w:lang w:val="en-GB"/>
    </w:rPr>
  </w:style>
  <w:style w:type="character" w:styleId="a7">
    <w:name w:val="Book Title"/>
    <w:uiPriority w:val="99"/>
    <w:semiHidden/>
    <w:qFormat/>
    <w:rsid w:val="00C13C88"/>
    <w:rPr>
      <w:i/>
      <w:iCs/>
      <w:smallCaps/>
      <w:spacing w:val="5"/>
    </w:rPr>
  </w:style>
  <w:style w:type="paragraph" w:customStyle="1" w:styleId="ECHRHeader">
    <w:name w:val="ECHR_Header"/>
    <w:aliases w:val="Ju_Header"/>
    <w:basedOn w:val="a8"/>
    <w:uiPriority w:val="4"/>
    <w:qFormat/>
    <w:rsid w:val="00C13C88"/>
    <w:pPr>
      <w:tabs>
        <w:tab w:val="clear" w:pos="4536"/>
        <w:tab w:val="clear" w:pos="9072"/>
        <w:tab w:val="center" w:pos="3686"/>
        <w:tab w:val="right" w:pos="7371"/>
      </w:tabs>
      <w:jc w:val="left"/>
    </w:pPr>
    <w:rPr>
      <w:sz w:val="18"/>
    </w:rPr>
  </w:style>
  <w:style w:type="paragraph" w:customStyle="1" w:styleId="ECHRFooter">
    <w:name w:val="ECHR_Footer"/>
    <w:aliases w:val="Footer_ECHR"/>
    <w:basedOn w:val="a9"/>
    <w:uiPriority w:val="57"/>
    <w:semiHidden/>
    <w:rsid w:val="00C13C88"/>
    <w:pPr>
      <w:jc w:val="left"/>
    </w:pPr>
    <w:rPr>
      <w:sz w:val="8"/>
    </w:rPr>
  </w:style>
  <w:style w:type="character" w:styleId="aa">
    <w:name w:val="Strong"/>
    <w:uiPriority w:val="99"/>
    <w:semiHidden/>
    <w:qFormat/>
    <w:rsid w:val="00C13C88"/>
    <w:rPr>
      <w:b/>
      <w:bCs/>
    </w:rPr>
  </w:style>
  <w:style w:type="paragraph" w:styleId="ab">
    <w:name w:val="No Spacing"/>
    <w:basedOn w:val="a1"/>
    <w:link w:val="ac"/>
    <w:semiHidden/>
    <w:qFormat/>
    <w:rsid w:val="00C13C88"/>
    <w:rPr>
      <w:sz w:val="22"/>
      <w:lang w:val="en-US"/>
    </w:rPr>
  </w:style>
  <w:style w:type="character" w:customStyle="1" w:styleId="ac">
    <w:name w:val="Без интервала Знак"/>
    <w:basedOn w:val="a2"/>
    <w:link w:val="ab"/>
    <w:semiHidden/>
    <w:rsid w:val="00C13C88"/>
    <w:rPr>
      <w:rFonts w:eastAsiaTheme="minorEastAsia"/>
    </w:rPr>
  </w:style>
  <w:style w:type="paragraph" w:customStyle="1" w:styleId="ECHRFooterLine">
    <w:name w:val="ECHR_Footer_Line"/>
    <w:aliases w:val="Footer_Line"/>
    <w:basedOn w:val="a1"/>
    <w:next w:val="ECHRFooter"/>
    <w:uiPriority w:val="57"/>
    <w:semiHidden/>
    <w:rsid w:val="00C13C8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1"/>
    <w:uiPriority w:val="5"/>
    <w:qFormat/>
    <w:rsid w:val="00C13C88"/>
    <w:pPr>
      <w:numPr>
        <w:numId w:val="19"/>
      </w:numPr>
      <w:jc w:val="left"/>
    </w:pPr>
    <w:rPr>
      <w:b/>
    </w:rPr>
  </w:style>
  <w:style w:type="paragraph" w:customStyle="1" w:styleId="DummyStyle">
    <w:name w:val="Dummy_Style"/>
    <w:basedOn w:val="a1"/>
    <w:semiHidden/>
    <w:qFormat/>
    <w:rsid w:val="00C13C88"/>
    <w:rPr>
      <w:color w:val="00B050"/>
    </w:rPr>
  </w:style>
  <w:style w:type="paragraph" w:customStyle="1" w:styleId="JuParaSub">
    <w:name w:val="Ju_Para_Sub"/>
    <w:basedOn w:val="ECHRPara"/>
    <w:uiPriority w:val="13"/>
    <w:qFormat/>
    <w:rsid w:val="00C13C88"/>
    <w:pPr>
      <w:ind w:left="284"/>
    </w:pPr>
  </w:style>
  <w:style w:type="paragraph" w:customStyle="1" w:styleId="ECHRTitleCentre3">
    <w:name w:val="ECHR_Title_Centre_3"/>
    <w:aliases w:val="Ju_H_Article"/>
    <w:basedOn w:val="a1"/>
    <w:next w:val="ECHRParaQuote"/>
    <w:uiPriority w:val="27"/>
    <w:qFormat/>
    <w:rsid w:val="00C13C8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1"/>
    <w:next w:val="OpiPara"/>
    <w:uiPriority w:val="39"/>
    <w:qFormat/>
    <w:rsid w:val="00C13C88"/>
    <w:pPr>
      <w:keepNext/>
      <w:keepLines/>
      <w:spacing w:after="240"/>
      <w:jc w:val="center"/>
      <w:outlineLvl w:val="0"/>
    </w:pPr>
    <w:rPr>
      <w:rFonts w:asciiTheme="majorHAnsi" w:hAnsiTheme="majorHAnsi"/>
      <w:sz w:val="28"/>
    </w:rPr>
  </w:style>
  <w:style w:type="paragraph" w:customStyle="1" w:styleId="OpiH1">
    <w:name w:val="Opi_H_1"/>
    <w:basedOn w:val="ECHRHeading2"/>
    <w:uiPriority w:val="42"/>
    <w:qFormat/>
    <w:rsid w:val="00C13C88"/>
    <w:pPr>
      <w:ind w:left="635" w:hanging="357"/>
      <w:outlineLvl w:val="2"/>
    </w:pPr>
  </w:style>
  <w:style w:type="paragraph" w:customStyle="1" w:styleId="OpiHa">
    <w:name w:val="Opi_H_a"/>
    <w:basedOn w:val="ECHRHeading3"/>
    <w:uiPriority w:val="43"/>
    <w:qFormat/>
    <w:rsid w:val="00C13C88"/>
    <w:pPr>
      <w:ind w:left="833" w:hanging="357"/>
      <w:outlineLvl w:val="3"/>
    </w:pPr>
    <w:rPr>
      <w:b/>
      <w:i w:val="0"/>
      <w:sz w:val="20"/>
    </w:rPr>
  </w:style>
  <w:style w:type="paragraph" w:customStyle="1" w:styleId="OpiHA0">
    <w:name w:val="Opi_H_A"/>
    <w:basedOn w:val="ECHRHeading1"/>
    <w:next w:val="OpiPara"/>
    <w:uiPriority w:val="41"/>
    <w:qFormat/>
    <w:rsid w:val="00C13C88"/>
    <w:pPr>
      <w:tabs>
        <w:tab w:val="clear" w:pos="357"/>
      </w:tabs>
      <w:outlineLvl w:val="1"/>
    </w:pPr>
    <w:rPr>
      <w:b/>
    </w:rPr>
  </w:style>
  <w:style w:type="paragraph" w:customStyle="1" w:styleId="ECHRTitleCentre2">
    <w:name w:val="ECHR_Title_Centre_2"/>
    <w:aliases w:val="Dec_H_Case"/>
    <w:basedOn w:val="a1"/>
    <w:next w:val="ECHRPara"/>
    <w:uiPriority w:val="8"/>
    <w:qFormat/>
    <w:rsid w:val="00C13C88"/>
    <w:pPr>
      <w:spacing w:after="240"/>
      <w:jc w:val="center"/>
      <w:outlineLvl w:val="0"/>
    </w:pPr>
    <w:rPr>
      <w:rFonts w:asciiTheme="majorHAnsi" w:hAnsiTheme="majorHAnsi"/>
    </w:rPr>
  </w:style>
  <w:style w:type="paragraph" w:customStyle="1" w:styleId="JuTitle">
    <w:name w:val="Ju_Title"/>
    <w:basedOn w:val="a1"/>
    <w:next w:val="ECHRPara"/>
    <w:uiPriority w:val="3"/>
    <w:qFormat/>
    <w:rsid w:val="00C13C88"/>
    <w:pPr>
      <w:spacing w:before="720" w:after="240"/>
      <w:jc w:val="center"/>
      <w:outlineLvl w:val="0"/>
    </w:pPr>
    <w:rPr>
      <w:rFonts w:asciiTheme="majorHAnsi" w:hAnsiTheme="majorHAnsi"/>
      <w:b/>
      <w:caps/>
    </w:rPr>
  </w:style>
  <w:style w:type="paragraph" w:styleId="ad">
    <w:name w:val="Title"/>
    <w:basedOn w:val="a1"/>
    <w:next w:val="a1"/>
    <w:link w:val="ae"/>
    <w:uiPriority w:val="99"/>
    <w:semiHidden/>
    <w:qFormat/>
    <w:rsid w:val="00C13C8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Заголовок Знак"/>
    <w:basedOn w:val="a2"/>
    <w:link w:val="ad"/>
    <w:uiPriority w:val="99"/>
    <w:semiHidden/>
    <w:rsid w:val="00C13C88"/>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C13C88"/>
    <w:pPr>
      <w:ind w:left="567"/>
    </w:pPr>
  </w:style>
  <w:style w:type="paragraph" w:customStyle="1" w:styleId="JuInitialled">
    <w:name w:val="Ju_Initialled"/>
    <w:basedOn w:val="a1"/>
    <w:uiPriority w:val="31"/>
    <w:qFormat/>
    <w:rsid w:val="00C13C88"/>
    <w:pPr>
      <w:tabs>
        <w:tab w:val="center" w:pos="6407"/>
      </w:tabs>
      <w:spacing w:before="720"/>
      <w:jc w:val="right"/>
    </w:pPr>
  </w:style>
  <w:style w:type="paragraph" w:customStyle="1" w:styleId="ECHRHeading1">
    <w:name w:val="ECHR_Heading_1"/>
    <w:aliases w:val="Ju_H_I_Roman"/>
    <w:basedOn w:val="1"/>
    <w:next w:val="ECHRPara"/>
    <w:uiPriority w:val="19"/>
    <w:qFormat/>
    <w:rsid w:val="00C13C88"/>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31"/>
    <w:next w:val="ECHRPara"/>
    <w:uiPriority w:val="21"/>
    <w:qFormat/>
    <w:rsid w:val="00C13C8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C13C8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C13C8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C13C8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C13C88"/>
    <w:pPr>
      <w:keepNext/>
      <w:keepLines/>
      <w:spacing w:before="240" w:after="120"/>
      <w:ind w:left="1236"/>
    </w:pPr>
    <w:rPr>
      <w:sz w:val="20"/>
      <w:lang w:val="en-GB"/>
    </w:rPr>
  </w:style>
  <w:style w:type="paragraph" w:styleId="a8">
    <w:name w:val="header"/>
    <w:basedOn w:val="a1"/>
    <w:link w:val="af"/>
    <w:uiPriority w:val="57"/>
    <w:semiHidden/>
    <w:rsid w:val="00C13C88"/>
    <w:pPr>
      <w:tabs>
        <w:tab w:val="center" w:pos="4536"/>
        <w:tab w:val="right" w:pos="9072"/>
      </w:tabs>
    </w:pPr>
    <w:rPr>
      <w:rFonts w:eastAsiaTheme="minorHAnsi"/>
    </w:rPr>
  </w:style>
  <w:style w:type="character" w:customStyle="1" w:styleId="af">
    <w:name w:val="Верхний колонтитул Знак"/>
    <w:basedOn w:val="a2"/>
    <w:link w:val="a8"/>
    <w:uiPriority w:val="57"/>
    <w:semiHidden/>
    <w:rsid w:val="00C13C88"/>
    <w:rPr>
      <w:sz w:val="24"/>
      <w:lang w:val="en-GB"/>
    </w:rPr>
  </w:style>
  <w:style w:type="character" w:customStyle="1" w:styleId="10">
    <w:name w:val="Заголовок 1 Знак"/>
    <w:basedOn w:val="a2"/>
    <w:link w:val="1"/>
    <w:uiPriority w:val="99"/>
    <w:semiHidden/>
    <w:rsid w:val="00C13C88"/>
    <w:rPr>
      <w:rFonts w:asciiTheme="majorHAnsi" w:eastAsiaTheme="majorEastAsia" w:hAnsiTheme="majorHAnsi" w:cstheme="majorBidi"/>
      <w:b/>
      <w:bCs/>
      <w:color w:val="333333"/>
      <w:sz w:val="28"/>
      <w:szCs w:val="28"/>
      <w:lang w:val="en-GB"/>
    </w:rPr>
  </w:style>
  <w:style w:type="paragraph" w:customStyle="1" w:styleId="OpiHi">
    <w:name w:val="Opi_H_i"/>
    <w:basedOn w:val="ECHRHeading4"/>
    <w:uiPriority w:val="44"/>
    <w:qFormat/>
    <w:rsid w:val="00C13C88"/>
    <w:pPr>
      <w:ind w:left="1037" w:hanging="357"/>
      <w:outlineLvl w:val="4"/>
    </w:pPr>
    <w:rPr>
      <w:b w:val="0"/>
      <w:i/>
    </w:rPr>
  </w:style>
  <w:style w:type="paragraph" w:customStyle="1" w:styleId="ECHRHeading2">
    <w:name w:val="ECHR_Heading_2"/>
    <w:aliases w:val="Ju_H_A"/>
    <w:basedOn w:val="21"/>
    <w:next w:val="ECHRPara"/>
    <w:uiPriority w:val="20"/>
    <w:qFormat/>
    <w:rsid w:val="00C13C88"/>
    <w:pPr>
      <w:keepNext/>
      <w:keepLines/>
      <w:tabs>
        <w:tab w:val="left" w:pos="584"/>
      </w:tabs>
      <w:spacing w:before="360" w:after="240"/>
      <w:ind w:left="584" w:hanging="352"/>
    </w:pPr>
    <w:rPr>
      <w:color w:val="auto"/>
      <w:sz w:val="24"/>
    </w:rPr>
  </w:style>
  <w:style w:type="character" w:customStyle="1" w:styleId="22">
    <w:name w:val="Заголовок 2 Знак"/>
    <w:basedOn w:val="a2"/>
    <w:link w:val="21"/>
    <w:uiPriority w:val="99"/>
    <w:semiHidden/>
    <w:rsid w:val="00C13C88"/>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C13C88"/>
    <w:rPr>
      <w:caps w:val="0"/>
      <w:smallCaps/>
    </w:rPr>
  </w:style>
  <w:style w:type="character" w:customStyle="1" w:styleId="JuITMark">
    <w:name w:val="Ju_ITMark"/>
    <w:basedOn w:val="a2"/>
    <w:uiPriority w:val="38"/>
    <w:qFormat/>
    <w:rsid w:val="00C13C88"/>
    <w:rPr>
      <w:vanish w:val="0"/>
      <w:color w:val="auto"/>
      <w:sz w:val="14"/>
      <w:bdr w:val="none" w:sz="0" w:space="0" w:color="auto"/>
      <w:shd w:val="clear" w:color="auto" w:fill="BEE5FF" w:themeFill="background1" w:themeFillTint="33"/>
    </w:rPr>
  </w:style>
  <w:style w:type="character" w:customStyle="1" w:styleId="32">
    <w:name w:val="Заголовок 3 Знак"/>
    <w:basedOn w:val="a2"/>
    <w:link w:val="31"/>
    <w:uiPriority w:val="99"/>
    <w:semiHidden/>
    <w:rsid w:val="00C13C88"/>
    <w:rPr>
      <w:rFonts w:asciiTheme="majorHAnsi" w:eastAsiaTheme="majorEastAsia" w:hAnsiTheme="majorHAnsi" w:cstheme="majorBidi"/>
      <w:b/>
      <w:bCs/>
      <w:color w:val="5F5F5F"/>
      <w:sz w:val="24"/>
      <w:lang w:val="en-GB"/>
    </w:rPr>
  </w:style>
  <w:style w:type="paragraph" w:customStyle="1" w:styleId="OpiPara">
    <w:name w:val="Opi_Para"/>
    <w:basedOn w:val="ECHRPara"/>
    <w:uiPriority w:val="46"/>
    <w:qFormat/>
    <w:rsid w:val="00C13C88"/>
  </w:style>
  <w:style w:type="paragraph" w:customStyle="1" w:styleId="ECHRDecisionBody">
    <w:name w:val="ECHR_Decision_Body"/>
    <w:aliases w:val="Ju_Judges"/>
    <w:basedOn w:val="a1"/>
    <w:uiPriority w:val="11"/>
    <w:qFormat/>
    <w:rsid w:val="00C13C88"/>
    <w:pPr>
      <w:tabs>
        <w:tab w:val="left" w:pos="567"/>
        <w:tab w:val="left" w:pos="1134"/>
      </w:tabs>
      <w:jc w:val="left"/>
    </w:pPr>
  </w:style>
  <w:style w:type="character" w:customStyle="1" w:styleId="42">
    <w:name w:val="Заголовок 4 Знак"/>
    <w:basedOn w:val="a2"/>
    <w:link w:val="41"/>
    <w:uiPriority w:val="99"/>
    <w:semiHidden/>
    <w:rsid w:val="00C13C88"/>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a1"/>
    <w:link w:val="ECHRParaChar"/>
    <w:uiPriority w:val="12"/>
    <w:qFormat/>
    <w:rsid w:val="00C13C88"/>
    <w:pPr>
      <w:ind w:firstLine="284"/>
    </w:pPr>
  </w:style>
  <w:style w:type="character" w:customStyle="1" w:styleId="52">
    <w:name w:val="Заголовок 5 Знак"/>
    <w:basedOn w:val="a2"/>
    <w:link w:val="51"/>
    <w:uiPriority w:val="99"/>
    <w:semiHidden/>
    <w:rsid w:val="00C13C88"/>
    <w:rPr>
      <w:rFonts w:asciiTheme="majorHAnsi" w:eastAsiaTheme="majorEastAsia" w:hAnsiTheme="majorHAnsi" w:cstheme="majorBidi"/>
      <w:b/>
      <w:bCs/>
      <w:color w:val="808080"/>
    </w:rPr>
  </w:style>
  <w:style w:type="paragraph" w:customStyle="1" w:styleId="JuList">
    <w:name w:val="Ju_List"/>
    <w:basedOn w:val="a1"/>
    <w:uiPriority w:val="28"/>
    <w:qFormat/>
    <w:rsid w:val="00C13C88"/>
    <w:pPr>
      <w:ind w:left="340" w:hanging="340"/>
    </w:pPr>
  </w:style>
  <w:style w:type="paragraph" w:customStyle="1" w:styleId="JuSigned">
    <w:name w:val="Ju_Signed"/>
    <w:basedOn w:val="a1"/>
    <w:next w:val="JuParaLast"/>
    <w:uiPriority w:val="32"/>
    <w:qFormat/>
    <w:rsid w:val="00C13C88"/>
    <w:pPr>
      <w:tabs>
        <w:tab w:val="center" w:pos="851"/>
        <w:tab w:val="center" w:pos="6407"/>
      </w:tabs>
      <w:spacing w:before="720"/>
      <w:jc w:val="left"/>
    </w:pPr>
  </w:style>
  <w:style w:type="character" w:styleId="af0">
    <w:name w:val="Subtle Emphasis"/>
    <w:uiPriority w:val="99"/>
    <w:semiHidden/>
    <w:qFormat/>
    <w:rsid w:val="00C13C88"/>
    <w:rPr>
      <w:i/>
      <w:iCs/>
    </w:rPr>
  </w:style>
  <w:style w:type="table" w:customStyle="1" w:styleId="ECHRTable">
    <w:name w:val="ECHR_Table"/>
    <w:basedOn w:val="a3"/>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3"/>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1"/>
    <w:next w:val="ECHRPara"/>
    <w:uiPriority w:val="18"/>
    <w:qFormat/>
    <w:rsid w:val="00C13C88"/>
    <w:pPr>
      <w:keepNext/>
      <w:keepLines/>
      <w:spacing w:before="720" w:after="240"/>
      <w:outlineLvl w:val="0"/>
    </w:pPr>
    <w:rPr>
      <w:rFonts w:asciiTheme="majorHAnsi" w:hAnsiTheme="majorHAnsi"/>
      <w:sz w:val="28"/>
    </w:rPr>
  </w:style>
  <w:style w:type="character" w:styleId="af1">
    <w:name w:val="Emphasis"/>
    <w:uiPriority w:val="99"/>
    <w:semiHidden/>
    <w:qFormat/>
    <w:rsid w:val="00C13C88"/>
    <w:rPr>
      <w:b/>
      <w:bCs/>
      <w:i/>
      <w:iCs/>
      <w:spacing w:val="10"/>
      <w:bdr w:val="none" w:sz="0" w:space="0" w:color="auto"/>
      <w:shd w:val="clear" w:color="auto" w:fill="auto"/>
    </w:rPr>
  </w:style>
  <w:style w:type="paragraph" w:styleId="a9">
    <w:name w:val="footer"/>
    <w:basedOn w:val="a1"/>
    <w:link w:val="af2"/>
    <w:uiPriority w:val="57"/>
    <w:semiHidden/>
    <w:rsid w:val="00C13C88"/>
    <w:pPr>
      <w:tabs>
        <w:tab w:val="center" w:pos="4536"/>
        <w:tab w:val="right" w:pos="9696"/>
      </w:tabs>
      <w:ind w:left="-680" w:right="-680"/>
    </w:pPr>
    <w:rPr>
      <w:rFonts w:eastAsiaTheme="minorHAnsi"/>
    </w:rPr>
  </w:style>
  <w:style w:type="character" w:customStyle="1" w:styleId="af2">
    <w:name w:val="Нижний колонтитул Знак"/>
    <w:basedOn w:val="a2"/>
    <w:link w:val="a9"/>
    <w:uiPriority w:val="57"/>
    <w:semiHidden/>
    <w:rsid w:val="00C13C88"/>
    <w:rPr>
      <w:sz w:val="24"/>
      <w:lang w:val="en-GB"/>
    </w:rPr>
  </w:style>
  <w:style w:type="character" w:styleId="af3">
    <w:name w:val="footnote reference"/>
    <w:basedOn w:val="a2"/>
    <w:uiPriority w:val="99"/>
    <w:semiHidden/>
    <w:rsid w:val="00C13C88"/>
    <w:rPr>
      <w:vertAlign w:val="superscript"/>
    </w:rPr>
  </w:style>
  <w:style w:type="paragraph" w:styleId="af4">
    <w:name w:val="footnote text"/>
    <w:basedOn w:val="a1"/>
    <w:link w:val="af5"/>
    <w:uiPriority w:val="99"/>
    <w:semiHidden/>
    <w:rsid w:val="00C13C88"/>
    <w:rPr>
      <w:sz w:val="20"/>
      <w:szCs w:val="20"/>
    </w:rPr>
  </w:style>
  <w:style w:type="character" w:customStyle="1" w:styleId="af5">
    <w:name w:val="Текст сноски Знак"/>
    <w:basedOn w:val="a2"/>
    <w:link w:val="af4"/>
    <w:uiPriority w:val="99"/>
    <w:semiHidden/>
    <w:rsid w:val="00C13C88"/>
    <w:rPr>
      <w:rFonts w:eastAsiaTheme="minorEastAsia"/>
      <w:sz w:val="20"/>
      <w:szCs w:val="20"/>
      <w:lang w:val="en-GB"/>
    </w:rPr>
  </w:style>
  <w:style w:type="character" w:customStyle="1" w:styleId="60">
    <w:name w:val="Заголовок 6 Знак"/>
    <w:basedOn w:val="a2"/>
    <w:link w:val="6"/>
    <w:uiPriority w:val="99"/>
    <w:semiHidden/>
    <w:rsid w:val="00C13C88"/>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2"/>
    <w:link w:val="7"/>
    <w:uiPriority w:val="99"/>
    <w:semiHidden/>
    <w:rsid w:val="00C13C88"/>
    <w:rPr>
      <w:rFonts w:asciiTheme="majorHAnsi" w:eastAsiaTheme="majorEastAsia" w:hAnsiTheme="majorHAnsi" w:cstheme="majorBidi"/>
      <w:i/>
      <w:iCs/>
      <w:lang w:bidi="en-US"/>
    </w:rPr>
  </w:style>
  <w:style w:type="character" w:customStyle="1" w:styleId="80">
    <w:name w:val="Заголовок 8 Знак"/>
    <w:basedOn w:val="a2"/>
    <w:link w:val="8"/>
    <w:uiPriority w:val="99"/>
    <w:semiHidden/>
    <w:rsid w:val="00C13C88"/>
    <w:rPr>
      <w:rFonts w:asciiTheme="majorHAnsi" w:eastAsiaTheme="majorEastAsia" w:hAnsiTheme="majorHAnsi" w:cstheme="majorBidi"/>
      <w:sz w:val="20"/>
      <w:szCs w:val="20"/>
      <w:lang w:bidi="en-US"/>
    </w:rPr>
  </w:style>
  <w:style w:type="character" w:customStyle="1" w:styleId="90">
    <w:name w:val="Заголовок 9 Знак"/>
    <w:basedOn w:val="a2"/>
    <w:link w:val="9"/>
    <w:uiPriority w:val="99"/>
    <w:semiHidden/>
    <w:rsid w:val="00C13C88"/>
    <w:rPr>
      <w:rFonts w:asciiTheme="majorHAnsi" w:eastAsiaTheme="majorEastAsia" w:hAnsiTheme="majorHAnsi" w:cstheme="majorBidi"/>
      <w:i/>
      <w:iCs/>
      <w:spacing w:val="5"/>
      <w:sz w:val="20"/>
      <w:szCs w:val="20"/>
      <w:lang w:bidi="en-US"/>
    </w:rPr>
  </w:style>
  <w:style w:type="character" w:styleId="af6">
    <w:name w:val="Hyperlink"/>
    <w:basedOn w:val="a2"/>
    <w:uiPriority w:val="99"/>
    <w:semiHidden/>
    <w:rsid w:val="00C13C88"/>
    <w:rPr>
      <w:color w:val="0072BC" w:themeColor="hyperlink"/>
      <w:u w:val="single"/>
    </w:rPr>
  </w:style>
  <w:style w:type="character" w:styleId="af7">
    <w:name w:val="Intense Emphasis"/>
    <w:uiPriority w:val="99"/>
    <w:semiHidden/>
    <w:qFormat/>
    <w:rsid w:val="00C13C88"/>
    <w:rPr>
      <w:b/>
      <w:bCs/>
    </w:rPr>
  </w:style>
  <w:style w:type="paragraph" w:styleId="af8">
    <w:name w:val="Intense Quote"/>
    <w:basedOn w:val="a1"/>
    <w:next w:val="a1"/>
    <w:link w:val="af9"/>
    <w:uiPriority w:val="99"/>
    <w:semiHidden/>
    <w:qFormat/>
    <w:rsid w:val="00C13C88"/>
    <w:pPr>
      <w:pBdr>
        <w:bottom w:val="single" w:sz="4" w:space="1" w:color="auto"/>
      </w:pBdr>
      <w:spacing w:before="200" w:after="280"/>
      <w:ind w:left="1008" w:right="1152"/>
    </w:pPr>
    <w:rPr>
      <w:b/>
      <w:bCs/>
      <w:i/>
      <w:iCs/>
      <w:sz w:val="22"/>
      <w:lang w:val="en-US" w:bidi="en-US"/>
    </w:rPr>
  </w:style>
  <w:style w:type="character" w:customStyle="1" w:styleId="af9">
    <w:name w:val="Выделенная цитата Знак"/>
    <w:basedOn w:val="a2"/>
    <w:link w:val="af8"/>
    <w:uiPriority w:val="99"/>
    <w:semiHidden/>
    <w:rsid w:val="00C13C88"/>
    <w:rPr>
      <w:rFonts w:eastAsiaTheme="minorEastAsia"/>
      <w:b/>
      <w:bCs/>
      <w:i/>
      <w:iCs/>
      <w:lang w:bidi="en-US"/>
    </w:rPr>
  </w:style>
  <w:style w:type="character" w:styleId="afa">
    <w:name w:val="Intense Reference"/>
    <w:uiPriority w:val="99"/>
    <w:semiHidden/>
    <w:qFormat/>
    <w:rsid w:val="00C13C88"/>
    <w:rPr>
      <w:smallCaps/>
      <w:spacing w:val="5"/>
      <w:u w:val="single"/>
    </w:rPr>
  </w:style>
  <w:style w:type="paragraph" w:styleId="afb">
    <w:name w:val="List Paragraph"/>
    <w:basedOn w:val="a1"/>
    <w:uiPriority w:val="99"/>
    <w:semiHidden/>
    <w:qFormat/>
    <w:rsid w:val="00C13C88"/>
    <w:pPr>
      <w:ind w:left="720"/>
      <w:contextualSpacing/>
    </w:pPr>
  </w:style>
  <w:style w:type="table" w:customStyle="1" w:styleId="LtrTableAddress">
    <w:name w:val="Ltr_Table_Address"/>
    <w:basedOn w:val="a3"/>
    <w:uiPriority w:val="99"/>
    <w:rsid w:val="001E6F32"/>
    <w:tblPr>
      <w:tblInd w:w="5103" w:type="dxa"/>
    </w:tblPr>
  </w:style>
  <w:style w:type="paragraph" w:styleId="23">
    <w:name w:val="Quote"/>
    <w:basedOn w:val="a1"/>
    <w:next w:val="a1"/>
    <w:link w:val="24"/>
    <w:uiPriority w:val="99"/>
    <w:semiHidden/>
    <w:qFormat/>
    <w:rsid w:val="00C13C88"/>
    <w:pPr>
      <w:spacing w:before="200"/>
      <w:ind w:left="360" w:right="360"/>
    </w:pPr>
    <w:rPr>
      <w:i/>
      <w:iCs/>
      <w:sz w:val="22"/>
      <w:lang w:val="en-US" w:bidi="en-US"/>
    </w:rPr>
  </w:style>
  <w:style w:type="character" w:customStyle="1" w:styleId="24">
    <w:name w:val="Цитата 2 Знак"/>
    <w:basedOn w:val="a2"/>
    <w:link w:val="23"/>
    <w:uiPriority w:val="99"/>
    <w:semiHidden/>
    <w:rsid w:val="00C13C88"/>
    <w:rPr>
      <w:rFonts w:eastAsiaTheme="minorEastAsia"/>
      <w:i/>
      <w:iCs/>
      <w:lang w:bidi="en-US"/>
    </w:rPr>
  </w:style>
  <w:style w:type="character" w:styleId="afc">
    <w:name w:val="Subtle Reference"/>
    <w:uiPriority w:val="99"/>
    <w:semiHidden/>
    <w:qFormat/>
    <w:rsid w:val="00C13C88"/>
    <w:rPr>
      <w:smallCaps/>
    </w:rPr>
  </w:style>
  <w:style w:type="table" w:styleId="afd">
    <w:name w:val="Table Grid"/>
    <w:basedOn w:val="a3"/>
    <w:uiPriority w:val="59"/>
    <w:semiHidden/>
    <w:rsid w:val="00C13C8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99"/>
    <w:semiHidden/>
    <w:rsid w:val="00C13C88"/>
    <w:pPr>
      <w:keepNext/>
      <w:tabs>
        <w:tab w:val="right" w:leader="dot" w:pos="7371"/>
      </w:tabs>
      <w:spacing w:before="160" w:after="60" w:line="240" w:lineRule="exact"/>
      <w:ind w:left="340" w:right="567" w:hanging="340"/>
    </w:pPr>
    <w:rPr>
      <w:b/>
      <w:sz w:val="22"/>
    </w:rPr>
  </w:style>
  <w:style w:type="paragraph" w:styleId="25">
    <w:name w:val="toc 2"/>
    <w:basedOn w:val="a1"/>
    <w:next w:val="a1"/>
    <w:autoRedefine/>
    <w:uiPriority w:val="99"/>
    <w:semiHidden/>
    <w:rsid w:val="00C13C88"/>
    <w:pPr>
      <w:keepNext/>
      <w:tabs>
        <w:tab w:val="right" w:leader="dot" w:pos="7371"/>
      </w:tabs>
      <w:spacing w:after="60" w:line="240" w:lineRule="exact"/>
      <w:ind w:left="680" w:right="567" w:hanging="340"/>
    </w:pPr>
    <w:rPr>
      <w:sz w:val="22"/>
    </w:rPr>
  </w:style>
  <w:style w:type="paragraph" w:styleId="33">
    <w:name w:val="toc 3"/>
    <w:basedOn w:val="a1"/>
    <w:next w:val="a1"/>
    <w:autoRedefine/>
    <w:uiPriority w:val="99"/>
    <w:semiHidden/>
    <w:rsid w:val="00C13C88"/>
    <w:pPr>
      <w:keepNext/>
      <w:tabs>
        <w:tab w:val="right" w:leader="dot" w:pos="7371"/>
      </w:tabs>
      <w:spacing w:after="60" w:line="240" w:lineRule="exact"/>
      <w:ind w:left="1020" w:right="567" w:hanging="340"/>
    </w:pPr>
    <w:rPr>
      <w:sz w:val="20"/>
    </w:rPr>
  </w:style>
  <w:style w:type="paragraph" w:styleId="43">
    <w:name w:val="toc 4"/>
    <w:basedOn w:val="a1"/>
    <w:next w:val="a1"/>
    <w:autoRedefine/>
    <w:uiPriority w:val="99"/>
    <w:semiHidden/>
    <w:rsid w:val="00C13C88"/>
    <w:pPr>
      <w:tabs>
        <w:tab w:val="right" w:leader="dot" w:pos="7371"/>
      </w:tabs>
      <w:spacing w:after="60" w:line="240" w:lineRule="exact"/>
      <w:ind w:left="1361" w:right="567" w:hanging="340"/>
    </w:pPr>
    <w:rPr>
      <w:sz w:val="20"/>
    </w:rPr>
  </w:style>
  <w:style w:type="paragraph" w:styleId="53">
    <w:name w:val="toc 5"/>
    <w:basedOn w:val="a1"/>
    <w:next w:val="a1"/>
    <w:autoRedefine/>
    <w:uiPriority w:val="99"/>
    <w:semiHidden/>
    <w:rsid w:val="00C13C88"/>
    <w:pPr>
      <w:tabs>
        <w:tab w:val="right" w:leader="dot" w:pos="7371"/>
      </w:tabs>
      <w:spacing w:after="60" w:line="240" w:lineRule="exact"/>
      <w:ind w:left="1701" w:right="567" w:hanging="340"/>
    </w:pPr>
    <w:rPr>
      <w:sz w:val="20"/>
    </w:rPr>
  </w:style>
  <w:style w:type="paragraph" w:styleId="afe">
    <w:name w:val="TOC Heading"/>
    <w:basedOn w:val="a1"/>
    <w:next w:val="a1"/>
    <w:uiPriority w:val="99"/>
    <w:semiHidden/>
    <w:qFormat/>
    <w:rsid w:val="00C13C8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3"/>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3"/>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3"/>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3"/>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3"/>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3"/>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
    <w:name w:val="toa heading"/>
    <w:basedOn w:val="a1"/>
    <w:next w:val="a1"/>
    <w:uiPriority w:val="99"/>
    <w:semiHidden/>
    <w:rsid w:val="00C13C8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1"/>
    <w:uiPriority w:val="14"/>
    <w:qFormat/>
    <w:rsid w:val="00C13C88"/>
    <w:pPr>
      <w:spacing w:before="120" w:after="120"/>
      <w:ind w:left="425" w:firstLine="142"/>
    </w:pPr>
    <w:rPr>
      <w:sz w:val="20"/>
    </w:rPr>
  </w:style>
  <w:style w:type="table" w:customStyle="1" w:styleId="ECHRTableSimpleBox">
    <w:name w:val="ECHR_Table_Simple_Box"/>
    <w:basedOn w:val="a3"/>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3"/>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3"/>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3"/>
    <w:uiPriority w:val="99"/>
    <w:rsid w:val="00C13C8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3"/>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3"/>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3"/>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ParaLast">
    <w:name w:val="Ju_Para_Last"/>
    <w:basedOn w:val="a1"/>
    <w:next w:val="ECHRPara"/>
    <w:uiPriority w:val="30"/>
    <w:qFormat/>
    <w:rsid w:val="00C13C88"/>
    <w:pPr>
      <w:keepNext/>
      <w:keepLines/>
      <w:spacing w:before="240"/>
      <w:ind w:firstLine="284"/>
    </w:pPr>
  </w:style>
  <w:style w:type="paragraph" w:customStyle="1" w:styleId="JuCase">
    <w:name w:val="Ju_Case"/>
    <w:basedOn w:val="a1"/>
    <w:next w:val="ECHRPara"/>
    <w:uiPriority w:val="10"/>
    <w:rsid w:val="00C13C88"/>
    <w:pPr>
      <w:ind w:firstLine="284"/>
    </w:pPr>
    <w:rPr>
      <w:b/>
    </w:rPr>
  </w:style>
  <w:style w:type="paragraph" w:styleId="aff0">
    <w:name w:val="annotation text"/>
    <w:basedOn w:val="a1"/>
    <w:link w:val="aff1"/>
    <w:uiPriority w:val="99"/>
    <w:semiHidden/>
    <w:rsid w:val="00470981"/>
    <w:rPr>
      <w:sz w:val="20"/>
      <w:szCs w:val="20"/>
    </w:rPr>
  </w:style>
  <w:style w:type="character" w:customStyle="1" w:styleId="aff1">
    <w:name w:val="Текст примечания Знак"/>
    <w:basedOn w:val="a2"/>
    <w:link w:val="aff0"/>
    <w:uiPriority w:val="99"/>
    <w:semiHidden/>
    <w:rsid w:val="00470981"/>
    <w:rPr>
      <w:rFonts w:eastAsiaTheme="minorEastAsia"/>
      <w:sz w:val="20"/>
      <w:szCs w:val="20"/>
    </w:rPr>
  </w:style>
  <w:style w:type="paragraph" w:styleId="aff2">
    <w:name w:val="annotation subject"/>
    <w:basedOn w:val="aff0"/>
    <w:next w:val="aff0"/>
    <w:link w:val="aff3"/>
    <w:uiPriority w:val="99"/>
    <w:semiHidden/>
    <w:rsid w:val="00470981"/>
    <w:rPr>
      <w:b/>
      <w:bCs/>
      <w:szCs w:val="22"/>
    </w:rPr>
  </w:style>
  <w:style w:type="character" w:customStyle="1" w:styleId="aff3">
    <w:name w:val="Тема примечания Знак"/>
    <w:basedOn w:val="aff1"/>
    <w:link w:val="aff2"/>
    <w:uiPriority w:val="99"/>
    <w:semiHidden/>
    <w:rsid w:val="00470981"/>
    <w:rPr>
      <w:rFonts w:eastAsiaTheme="minorEastAsia"/>
      <w:b/>
      <w:bCs/>
      <w:sz w:val="20"/>
      <w:szCs w:val="20"/>
    </w:rPr>
  </w:style>
  <w:style w:type="character" w:styleId="aff4">
    <w:name w:val="page number"/>
    <w:uiPriority w:val="99"/>
    <w:semiHidden/>
    <w:rsid w:val="00470981"/>
    <w:rPr>
      <w:sz w:val="18"/>
    </w:rPr>
  </w:style>
  <w:style w:type="paragraph" w:customStyle="1" w:styleId="JuLista">
    <w:name w:val="Ju_List_a"/>
    <w:basedOn w:val="JuList"/>
    <w:uiPriority w:val="28"/>
    <w:qFormat/>
    <w:rsid w:val="00C13C88"/>
    <w:pPr>
      <w:ind w:left="346" w:firstLine="0"/>
    </w:pPr>
  </w:style>
  <w:style w:type="paragraph" w:customStyle="1" w:styleId="JuListi">
    <w:name w:val="Ju_List_i"/>
    <w:basedOn w:val="a1"/>
    <w:next w:val="JuLista"/>
    <w:uiPriority w:val="28"/>
    <w:qFormat/>
    <w:rsid w:val="00C13C88"/>
    <w:pPr>
      <w:ind w:left="794"/>
    </w:pPr>
  </w:style>
  <w:style w:type="character" w:styleId="aff5">
    <w:name w:val="annotation reference"/>
    <w:uiPriority w:val="99"/>
    <w:semiHidden/>
    <w:rsid w:val="00470981"/>
    <w:rPr>
      <w:sz w:val="16"/>
    </w:rPr>
  </w:style>
  <w:style w:type="character" w:styleId="aff6">
    <w:name w:val="endnote reference"/>
    <w:basedOn w:val="a2"/>
    <w:uiPriority w:val="99"/>
    <w:semiHidden/>
    <w:rsid w:val="00C13C88"/>
    <w:rPr>
      <w:vertAlign w:val="superscript"/>
    </w:rPr>
  </w:style>
  <w:style w:type="paragraph" w:styleId="aff7">
    <w:name w:val="endnote text"/>
    <w:basedOn w:val="a1"/>
    <w:link w:val="aff8"/>
    <w:uiPriority w:val="99"/>
    <w:semiHidden/>
    <w:rsid w:val="00C13C88"/>
    <w:rPr>
      <w:sz w:val="20"/>
      <w:szCs w:val="20"/>
    </w:rPr>
  </w:style>
  <w:style w:type="character" w:customStyle="1" w:styleId="aff8">
    <w:name w:val="Текст концевой сноски Знак"/>
    <w:basedOn w:val="a2"/>
    <w:link w:val="aff7"/>
    <w:uiPriority w:val="99"/>
    <w:semiHidden/>
    <w:rsid w:val="00C13C88"/>
    <w:rPr>
      <w:rFonts w:eastAsiaTheme="minorEastAsia"/>
      <w:sz w:val="20"/>
      <w:szCs w:val="20"/>
      <w:lang w:val="en-GB"/>
    </w:rPr>
  </w:style>
  <w:style w:type="character" w:styleId="aff9">
    <w:name w:val="FollowedHyperlink"/>
    <w:uiPriority w:val="99"/>
    <w:semiHidden/>
    <w:rsid w:val="00470981"/>
    <w:rPr>
      <w:color w:val="800080"/>
      <w:u w:val="single"/>
    </w:rPr>
  </w:style>
  <w:style w:type="paragraph" w:styleId="affa">
    <w:name w:val="Document Map"/>
    <w:basedOn w:val="a1"/>
    <w:link w:val="affb"/>
    <w:uiPriority w:val="99"/>
    <w:semiHidden/>
    <w:rsid w:val="00470981"/>
    <w:pPr>
      <w:shd w:val="clear" w:color="auto" w:fill="000080"/>
    </w:pPr>
    <w:rPr>
      <w:rFonts w:ascii="Tahoma" w:hAnsi="Tahoma" w:cs="Tahoma"/>
      <w:sz w:val="20"/>
    </w:rPr>
  </w:style>
  <w:style w:type="character" w:customStyle="1" w:styleId="affb">
    <w:name w:val="Схема документа Знак"/>
    <w:basedOn w:val="a2"/>
    <w:link w:val="affa"/>
    <w:uiPriority w:val="99"/>
    <w:semiHidden/>
    <w:rsid w:val="00470981"/>
    <w:rPr>
      <w:rFonts w:ascii="Tahoma" w:eastAsiaTheme="minorEastAsia" w:hAnsi="Tahoma" w:cs="Tahoma"/>
      <w:sz w:val="20"/>
      <w:shd w:val="clear" w:color="auto" w:fill="000080"/>
    </w:rPr>
  </w:style>
  <w:style w:type="paragraph" w:styleId="a0">
    <w:name w:val="List Bullet"/>
    <w:basedOn w:val="a1"/>
    <w:uiPriority w:val="99"/>
    <w:semiHidden/>
    <w:rsid w:val="00470981"/>
    <w:pPr>
      <w:numPr>
        <w:numId w:val="4"/>
      </w:numPr>
    </w:pPr>
  </w:style>
  <w:style w:type="paragraph" w:styleId="affc">
    <w:name w:val="Subtitle"/>
    <w:basedOn w:val="a1"/>
    <w:next w:val="a1"/>
    <w:link w:val="affd"/>
    <w:uiPriority w:val="99"/>
    <w:semiHidden/>
    <w:qFormat/>
    <w:rsid w:val="00C13C88"/>
    <w:pPr>
      <w:spacing w:after="600"/>
    </w:pPr>
    <w:rPr>
      <w:rFonts w:asciiTheme="majorHAnsi" w:eastAsiaTheme="majorEastAsia" w:hAnsiTheme="majorHAnsi" w:cstheme="majorBidi"/>
      <w:i/>
      <w:iCs/>
      <w:spacing w:val="13"/>
      <w:szCs w:val="24"/>
      <w:lang w:val="en-US" w:bidi="en-US"/>
    </w:rPr>
  </w:style>
  <w:style w:type="character" w:customStyle="1" w:styleId="affd">
    <w:name w:val="Подзаголовок Знак"/>
    <w:basedOn w:val="a2"/>
    <w:link w:val="affc"/>
    <w:uiPriority w:val="99"/>
    <w:semiHidden/>
    <w:rsid w:val="00C13C88"/>
    <w:rPr>
      <w:rFonts w:asciiTheme="majorHAnsi" w:eastAsiaTheme="majorEastAsia" w:hAnsiTheme="majorHAnsi" w:cstheme="majorBidi"/>
      <w:i/>
      <w:iCs/>
      <w:spacing w:val="13"/>
      <w:sz w:val="24"/>
      <w:szCs w:val="24"/>
      <w:lang w:bidi="en-US"/>
    </w:rPr>
  </w:style>
  <w:style w:type="numbering" w:styleId="111111">
    <w:name w:val="Outline List 2"/>
    <w:basedOn w:val="a4"/>
    <w:uiPriority w:val="99"/>
    <w:semiHidden/>
    <w:rsid w:val="00470981"/>
    <w:pPr>
      <w:numPr>
        <w:numId w:val="5"/>
      </w:numPr>
    </w:pPr>
  </w:style>
  <w:style w:type="numbering" w:styleId="1ai">
    <w:name w:val="Outline List 1"/>
    <w:basedOn w:val="a4"/>
    <w:uiPriority w:val="99"/>
    <w:semiHidden/>
    <w:rsid w:val="00470981"/>
    <w:pPr>
      <w:numPr>
        <w:numId w:val="6"/>
      </w:numPr>
    </w:pPr>
  </w:style>
  <w:style w:type="numbering" w:styleId="a">
    <w:name w:val="Outline List 3"/>
    <w:basedOn w:val="a4"/>
    <w:uiPriority w:val="99"/>
    <w:semiHidden/>
    <w:rsid w:val="00470981"/>
    <w:pPr>
      <w:numPr>
        <w:numId w:val="7"/>
      </w:numPr>
    </w:pPr>
  </w:style>
  <w:style w:type="paragraph" w:styleId="affe">
    <w:name w:val="Bibliography"/>
    <w:basedOn w:val="a1"/>
    <w:next w:val="a1"/>
    <w:uiPriority w:val="99"/>
    <w:semiHidden/>
    <w:unhideWhenUsed/>
    <w:rsid w:val="00470981"/>
  </w:style>
  <w:style w:type="paragraph" w:styleId="afff">
    <w:name w:val="Block Text"/>
    <w:basedOn w:val="a1"/>
    <w:uiPriority w:val="99"/>
    <w:semiHidden/>
    <w:rsid w:val="004709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0">
    <w:name w:val="Body Text"/>
    <w:basedOn w:val="a1"/>
    <w:link w:val="afff1"/>
    <w:uiPriority w:val="99"/>
    <w:semiHidden/>
    <w:rsid w:val="00470981"/>
    <w:pPr>
      <w:spacing w:after="120"/>
    </w:pPr>
  </w:style>
  <w:style w:type="character" w:customStyle="1" w:styleId="afff1">
    <w:name w:val="Основной текст Знак"/>
    <w:basedOn w:val="a2"/>
    <w:link w:val="afff0"/>
    <w:uiPriority w:val="99"/>
    <w:semiHidden/>
    <w:rsid w:val="00470981"/>
    <w:rPr>
      <w:rFonts w:eastAsiaTheme="minorEastAsia"/>
      <w:sz w:val="24"/>
    </w:rPr>
  </w:style>
  <w:style w:type="paragraph" w:styleId="26">
    <w:name w:val="Body Text 2"/>
    <w:basedOn w:val="a1"/>
    <w:link w:val="27"/>
    <w:uiPriority w:val="99"/>
    <w:semiHidden/>
    <w:rsid w:val="00470981"/>
    <w:pPr>
      <w:spacing w:after="120" w:line="480" w:lineRule="auto"/>
    </w:pPr>
  </w:style>
  <w:style w:type="character" w:customStyle="1" w:styleId="27">
    <w:name w:val="Основной текст 2 Знак"/>
    <w:basedOn w:val="a2"/>
    <w:link w:val="26"/>
    <w:uiPriority w:val="99"/>
    <w:semiHidden/>
    <w:rsid w:val="00470981"/>
    <w:rPr>
      <w:rFonts w:eastAsiaTheme="minorEastAsia"/>
      <w:sz w:val="24"/>
    </w:rPr>
  </w:style>
  <w:style w:type="paragraph" w:styleId="34">
    <w:name w:val="Body Text 3"/>
    <w:basedOn w:val="a1"/>
    <w:link w:val="35"/>
    <w:uiPriority w:val="99"/>
    <w:semiHidden/>
    <w:rsid w:val="00470981"/>
    <w:pPr>
      <w:spacing w:after="120"/>
    </w:pPr>
    <w:rPr>
      <w:sz w:val="16"/>
      <w:szCs w:val="16"/>
    </w:rPr>
  </w:style>
  <w:style w:type="character" w:customStyle="1" w:styleId="35">
    <w:name w:val="Основной текст 3 Знак"/>
    <w:basedOn w:val="a2"/>
    <w:link w:val="34"/>
    <w:uiPriority w:val="99"/>
    <w:semiHidden/>
    <w:rsid w:val="00470981"/>
    <w:rPr>
      <w:rFonts w:eastAsiaTheme="minorEastAsia"/>
      <w:sz w:val="16"/>
      <w:szCs w:val="16"/>
    </w:rPr>
  </w:style>
  <w:style w:type="paragraph" w:styleId="afff2">
    <w:name w:val="Body Text First Indent"/>
    <w:basedOn w:val="afff0"/>
    <w:link w:val="afff3"/>
    <w:uiPriority w:val="99"/>
    <w:semiHidden/>
    <w:rsid w:val="00470981"/>
    <w:pPr>
      <w:spacing w:after="0"/>
      <w:ind w:firstLine="360"/>
    </w:pPr>
  </w:style>
  <w:style w:type="character" w:customStyle="1" w:styleId="afff3">
    <w:name w:val="Красная строка Знак"/>
    <w:basedOn w:val="afff1"/>
    <w:link w:val="afff2"/>
    <w:uiPriority w:val="99"/>
    <w:semiHidden/>
    <w:rsid w:val="00470981"/>
    <w:rPr>
      <w:rFonts w:eastAsiaTheme="minorEastAsia"/>
      <w:sz w:val="24"/>
    </w:rPr>
  </w:style>
  <w:style w:type="paragraph" w:styleId="afff4">
    <w:name w:val="Body Text Indent"/>
    <w:basedOn w:val="a1"/>
    <w:link w:val="afff5"/>
    <w:uiPriority w:val="99"/>
    <w:semiHidden/>
    <w:rsid w:val="00470981"/>
    <w:pPr>
      <w:spacing w:after="120"/>
      <w:ind w:left="283"/>
    </w:pPr>
  </w:style>
  <w:style w:type="character" w:customStyle="1" w:styleId="afff5">
    <w:name w:val="Основной текст с отступом Знак"/>
    <w:basedOn w:val="a2"/>
    <w:link w:val="afff4"/>
    <w:uiPriority w:val="99"/>
    <w:semiHidden/>
    <w:rsid w:val="00470981"/>
    <w:rPr>
      <w:rFonts w:eastAsiaTheme="minorEastAsia"/>
      <w:sz w:val="24"/>
    </w:rPr>
  </w:style>
  <w:style w:type="paragraph" w:styleId="28">
    <w:name w:val="Body Text First Indent 2"/>
    <w:basedOn w:val="afff4"/>
    <w:link w:val="29"/>
    <w:uiPriority w:val="99"/>
    <w:semiHidden/>
    <w:rsid w:val="00470981"/>
    <w:pPr>
      <w:spacing w:after="0"/>
      <w:ind w:left="360" w:firstLine="360"/>
    </w:pPr>
  </w:style>
  <w:style w:type="character" w:customStyle="1" w:styleId="29">
    <w:name w:val="Красная строка 2 Знак"/>
    <w:basedOn w:val="afff5"/>
    <w:link w:val="28"/>
    <w:uiPriority w:val="99"/>
    <w:semiHidden/>
    <w:rsid w:val="00470981"/>
    <w:rPr>
      <w:rFonts w:eastAsiaTheme="minorEastAsia"/>
      <w:sz w:val="24"/>
    </w:rPr>
  </w:style>
  <w:style w:type="paragraph" w:styleId="2a">
    <w:name w:val="Body Text Indent 2"/>
    <w:basedOn w:val="a1"/>
    <w:link w:val="2b"/>
    <w:uiPriority w:val="99"/>
    <w:semiHidden/>
    <w:rsid w:val="00470981"/>
    <w:pPr>
      <w:spacing w:after="120" w:line="480" w:lineRule="auto"/>
      <w:ind w:left="283"/>
    </w:pPr>
  </w:style>
  <w:style w:type="character" w:customStyle="1" w:styleId="2b">
    <w:name w:val="Основной текст с отступом 2 Знак"/>
    <w:basedOn w:val="a2"/>
    <w:link w:val="2a"/>
    <w:uiPriority w:val="99"/>
    <w:semiHidden/>
    <w:rsid w:val="00470981"/>
    <w:rPr>
      <w:rFonts w:eastAsiaTheme="minorEastAsia"/>
      <w:sz w:val="24"/>
    </w:rPr>
  </w:style>
  <w:style w:type="paragraph" w:styleId="36">
    <w:name w:val="Body Text Indent 3"/>
    <w:basedOn w:val="a1"/>
    <w:link w:val="37"/>
    <w:uiPriority w:val="99"/>
    <w:semiHidden/>
    <w:rsid w:val="00470981"/>
    <w:pPr>
      <w:spacing w:after="120"/>
      <w:ind w:left="283"/>
    </w:pPr>
    <w:rPr>
      <w:sz w:val="16"/>
      <w:szCs w:val="16"/>
    </w:rPr>
  </w:style>
  <w:style w:type="character" w:customStyle="1" w:styleId="37">
    <w:name w:val="Основной текст с отступом 3 Знак"/>
    <w:basedOn w:val="a2"/>
    <w:link w:val="36"/>
    <w:uiPriority w:val="99"/>
    <w:semiHidden/>
    <w:rsid w:val="00470981"/>
    <w:rPr>
      <w:rFonts w:eastAsiaTheme="minorEastAsia"/>
      <w:sz w:val="16"/>
      <w:szCs w:val="16"/>
    </w:rPr>
  </w:style>
  <w:style w:type="paragraph" w:styleId="afff6">
    <w:name w:val="caption"/>
    <w:basedOn w:val="a1"/>
    <w:next w:val="a1"/>
    <w:uiPriority w:val="99"/>
    <w:semiHidden/>
    <w:qFormat/>
    <w:rsid w:val="00470981"/>
    <w:pPr>
      <w:spacing w:after="200"/>
    </w:pPr>
    <w:rPr>
      <w:b/>
      <w:bCs/>
      <w:color w:val="0072BC" w:themeColor="accent1"/>
      <w:sz w:val="18"/>
      <w:szCs w:val="18"/>
    </w:rPr>
  </w:style>
  <w:style w:type="paragraph" w:styleId="afff7">
    <w:name w:val="Closing"/>
    <w:basedOn w:val="a1"/>
    <w:link w:val="afff8"/>
    <w:uiPriority w:val="99"/>
    <w:semiHidden/>
    <w:rsid w:val="00470981"/>
    <w:pPr>
      <w:ind w:left="4252"/>
    </w:pPr>
  </w:style>
  <w:style w:type="character" w:customStyle="1" w:styleId="afff8">
    <w:name w:val="Прощание Знак"/>
    <w:basedOn w:val="a2"/>
    <w:link w:val="afff7"/>
    <w:uiPriority w:val="99"/>
    <w:semiHidden/>
    <w:rsid w:val="00470981"/>
    <w:rPr>
      <w:rFonts w:eastAsiaTheme="minorEastAsia"/>
      <w:sz w:val="24"/>
    </w:rPr>
  </w:style>
  <w:style w:type="table" w:styleId="afff9">
    <w:name w:val="Colorful Grid"/>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3"/>
    <w:uiPriority w:val="99"/>
    <w:semiHidden/>
    <w:rsid w:val="00470981"/>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a">
    <w:name w:val="Colorful List"/>
    <w:basedOn w:val="a3"/>
    <w:uiPriority w:val="99"/>
    <w:semiHidden/>
    <w:rsid w:val="00470981"/>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99"/>
    <w:semiHidden/>
    <w:rsid w:val="00470981"/>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3"/>
    <w:uiPriority w:val="99"/>
    <w:semiHidden/>
    <w:rsid w:val="00470981"/>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3"/>
    <w:uiPriority w:val="99"/>
    <w:semiHidden/>
    <w:rsid w:val="00470981"/>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3"/>
    <w:uiPriority w:val="99"/>
    <w:semiHidden/>
    <w:rsid w:val="00470981"/>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3"/>
    <w:uiPriority w:val="99"/>
    <w:semiHidden/>
    <w:rsid w:val="00470981"/>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3"/>
    <w:uiPriority w:val="99"/>
    <w:semiHidden/>
    <w:rsid w:val="00470981"/>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b">
    <w:name w:val="Colorful Shading"/>
    <w:basedOn w:val="a3"/>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99"/>
    <w:semiHidden/>
    <w:rsid w:val="00470981"/>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99"/>
    <w:semiHidden/>
    <w:rsid w:val="00470981"/>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3"/>
    <w:uiPriority w:val="99"/>
    <w:semiHidden/>
    <w:rsid w:val="00470981"/>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99"/>
    <w:semiHidden/>
    <w:rsid w:val="00470981"/>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99"/>
    <w:semiHidden/>
    <w:rsid w:val="00470981"/>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c">
    <w:name w:val="Dark List"/>
    <w:basedOn w:val="a3"/>
    <w:uiPriority w:val="99"/>
    <w:semiHidden/>
    <w:rsid w:val="00470981"/>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99"/>
    <w:semiHidden/>
    <w:rsid w:val="00470981"/>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3"/>
    <w:uiPriority w:val="99"/>
    <w:semiHidden/>
    <w:rsid w:val="00470981"/>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3"/>
    <w:uiPriority w:val="99"/>
    <w:semiHidden/>
    <w:rsid w:val="00470981"/>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3"/>
    <w:uiPriority w:val="99"/>
    <w:semiHidden/>
    <w:rsid w:val="00470981"/>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3"/>
    <w:uiPriority w:val="99"/>
    <w:semiHidden/>
    <w:rsid w:val="00470981"/>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3"/>
    <w:uiPriority w:val="99"/>
    <w:semiHidden/>
    <w:rsid w:val="00470981"/>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d">
    <w:name w:val="Date"/>
    <w:basedOn w:val="a1"/>
    <w:next w:val="a1"/>
    <w:link w:val="afffe"/>
    <w:uiPriority w:val="99"/>
    <w:semiHidden/>
    <w:rsid w:val="00470981"/>
  </w:style>
  <w:style w:type="character" w:customStyle="1" w:styleId="afffe">
    <w:name w:val="Дата Знак"/>
    <w:basedOn w:val="a2"/>
    <w:link w:val="afffd"/>
    <w:uiPriority w:val="99"/>
    <w:semiHidden/>
    <w:rsid w:val="00470981"/>
    <w:rPr>
      <w:rFonts w:eastAsiaTheme="minorEastAsia"/>
      <w:sz w:val="24"/>
    </w:rPr>
  </w:style>
  <w:style w:type="paragraph" w:styleId="affff">
    <w:name w:val="E-mail Signature"/>
    <w:basedOn w:val="a1"/>
    <w:link w:val="affff0"/>
    <w:uiPriority w:val="99"/>
    <w:semiHidden/>
    <w:rsid w:val="00470981"/>
  </w:style>
  <w:style w:type="character" w:customStyle="1" w:styleId="affff0">
    <w:name w:val="Электронная подпись Знак"/>
    <w:basedOn w:val="a2"/>
    <w:link w:val="affff"/>
    <w:uiPriority w:val="99"/>
    <w:semiHidden/>
    <w:rsid w:val="00470981"/>
    <w:rPr>
      <w:rFonts w:eastAsiaTheme="minorEastAsia"/>
      <w:sz w:val="24"/>
    </w:rPr>
  </w:style>
  <w:style w:type="paragraph" w:styleId="affff1">
    <w:name w:val="envelope address"/>
    <w:basedOn w:val="a1"/>
    <w:uiPriority w:val="99"/>
    <w:semiHidden/>
    <w:rsid w:val="00470981"/>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1"/>
    <w:uiPriority w:val="99"/>
    <w:semiHidden/>
    <w:rsid w:val="00470981"/>
    <w:rPr>
      <w:rFonts w:asciiTheme="majorHAnsi" w:eastAsiaTheme="majorEastAsia" w:hAnsiTheme="majorHAnsi" w:cstheme="majorBidi"/>
      <w:sz w:val="20"/>
      <w:szCs w:val="20"/>
    </w:rPr>
  </w:style>
  <w:style w:type="character" w:styleId="HTML">
    <w:name w:val="HTML Acronym"/>
    <w:basedOn w:val="a2"/>
    <w:uiPriority w:val="99"/>
    <w:semiHidden/>
    <w:rsid w:val="00470981"/>
  </w:style>
  <w:style w:type="paragraph" w:styleId="HTML0">
    <w:name w:val="HTML Address"/>
    <w:basedOn w:val="a1"/>
    <w:link w:val="HTML1"/>
    <w:uiPriority w:val="99"/>
    <w:semiHidden/>
    <w:rsid w:val="00470981"/>
    <w:rPr>
      <w:i/>
      <w:iCs/>
    </w:rPr>
  </w:style>
  <w:style w:type="character" w:customStyle="1" w:styleId="HTML1">
    <w:name w:val="Адрес HTML Знак"/>
    <w:basedOn w:val="a2"/>
    <w:link w:val="HTML0"/>
    <w:uiPriority w:val="99"/>
    <w:semiHidden/>
    <w:rsid w:val="00470981"/>
    <w:rPr>
      <w:rFonts w:eastAsiaTheme="minorEastAsia"/>
      <w:i/>
      <w:iCs/>
      <w:sz w:val="24"/>
    </w:rPr>
  </w:style>
  <w:style w:type="character" w:styleId="HTML2">
    <w:name w:val="HTML Cite"/>
    <w:basedOn w:val="a2"/>
    <w:uiPriority w:val="99"/>
    <w:semiHidden/>
    <w:rsid w:val="00470981"/>
    <w:rPr>
      <w:i/>
      <w:iCs/>
    </w:rPr>
  </w:style>
  <w:style w:type="character" w:styleId="HTML3">
    <w:name w:val="HTML Code"/>
    <w:basedOn w:val="a2"/>
    <w:uiPriority w:val="99"/>
    <w:semiHidden/>
    <w:rsid w:val="00470981"/>
    <w:rPr>
      <w:rFonts w:ascii="Consolas" w:hAnsi="Consolas" w:cs="Consolas"/>
      <w:sz w:val="20"/>
      <w:szCs w:val="20"/>
    </w:rPr>
  </w:style>
  <w:style w:type="character" w:styleId="HTML4">
    <w:name w:val="HTML Definition"/>
    <w:basedOn w:val="a2"/>
    <w:uiPriority w:val="99"/>
    <w:semiHidden/>
    <w:rsid w:val="00470981"/>
    <w:rPr>
      <w:i/>
      <w:iCs/>
    </w:rPr>
  </w:style>
  <w:style w:type="character" w:styleId="HTML5">
    <w:name w:val="HTML Keyboard"/>
    <w:basedOn w:val="a2"/>
    <w:uiPriority w:val="99"/>
    <w:semiHidden/>
    <w:rsid w:val="00470981"/>
    <w:rPr>
      <w:rFonts w:ascii="Consolas" w:hAnsi="Consolas" w:cs="Consolas"/>
      <w:sz w:val="20"/>
      <w:szCs w:val="20"/>
    </w:rPr>
  </w:style>
  <w:style w:type="paragraph" w:styleId="HTML6">
    <w:name w:val="HTML Preformatted"/>
    <w:basedOn w:val="a1"/>
    <w:link w:val="HTML7"/>
    <w:uiPriority w:val="99"/>
    <w:semiHidden/>
    <w:rsid w:val="00470981"/>
    <w:rPr>
      <w:rFonts w:ascii="Consolas" w:hAnsi="Consolas" w:cs="Consolas"/>
      <w:sz w:val="20"/>
      <w:szCs w:val="20"/>
    </w:rPr>
  </w:style>
  <w:style w:type="character" w:customStyle="1" w:styleId="HTML7">
    <w:name w:val="Стандартный HTML Знак"/>
    <w:basedOn w:val="a2"/>
    <w:link w:val="HTML6"/>
    <w:uiPriority w:val="99"/>
    <w:semiHidden/>
    <w:rsid w:val="00470981"/>
    <w:rPr>
      <w:rFonts w:ascii="Consolas" w:eastAsiaTheme="minorEastAsia" w:hAnsi="Consolas" w:cs="Consolas"/>
      <w:sz w:val="20"/>
      <w:szCs w:val="20"/>
    </w:rPr>
  </w:style>
  <w:style w:type="character" w:styleId="HTML8">
    <w:name w:val="HTML Sample"/>
    <w:basedOn w:val="a2"/>
    <w:uiPriority w:val="99"/>
    <w:semiHidden/>
    <w:rsid w:val="00470981"/>
    <w:rPr>
      <w:rFonts w:ascii="Consolas" w:hAnsi="Consolas" w:cs="Consolas"/>
      <w:sz w:val="24"/>
      <w:szCs w:val="24"/>
    </w:rPr>
  </w:style>
  <w:style w:type="character" w:styleId="HTML9">
    <w:name w:val="HTML Typewriter"/>
    <w:basedOn w:val="a2"/>
    <w:uiPriority w:val="99"/>
    <w:semiHidden/>
    <w:rsid w:val="00470981"/>
    <w:rPr>
      <w:rFonts w:ascii="Consolas" w:hAnsi="Consolas" w:cs="Consolas"/>
      <w:sz w:val="20"/>
      <w:szCs w:val="20"/>
    </w:rPr>
  </w:style>
  <w:style w:type="character" w:styleId="HTMLa">
    <w:name w:val="HTML Variable"/>
    <w:basedOn w:val="a2"/>
    <w:uiPriority w:val="99"/>
    <w:semiHidden/>
    <w:rsid w:val="00470981"/>
    <w:rPr>
      <w:i/>
      <w:iCs/>
    </w:rPr>
  </w:style>
  <w:style w:type="paragraph" w:styleId="12">
    <w:name w:val="index 1"/>
    <w:basedOn w:val="a1"/>
    <w:next w:val="a1"/>
    <w:autoRedefine/>
    <w:uiPriority w:val="99"/>
    <w:semiHidden/>
    <w:rsid w:val="00470981"/>
    <w:pPr>
      <w:ind w:left="240" w:hanging="240"/>
    </w:pPr>
  </w:style>
  <w:style w:type="paragraph" w:styleId="2d">
    <w:name w:val="index 2"/>
    <w:basedOn w:val="a1"/>
    <w:next w:val="a1"/>
    <w:autoRedefine/>
    <w:uiPriority w:val="99"/>
    <w:semiHidden/>
    <w:rsid w:val="00470981"/>
    <w:pPr>
      <w:ind w:left="480" w:hanging="240"/>
    </w:pPr>
  </w:style>
  <w:style w:type="paragraph" w:styleId="38">
    <w:name w:val="index 3"/>
    <w:basedOn w:val="a1"/>
    <w:next w:val="a1"/>
    <w:autoRedefine/>
    <w:uiPriority w:val="99"/>
    <w:semiHidden/>
    <w:rsid w:val="00470981"/>
    <w:pPr>
      <w:ind w:left="720" w:hanging="240"/>
    </w:pPr>
  </w:style>
  <w:style w:type="paragraph" w:styleId="44">
    <w:name w:val="index 4"/>
    <w:basedOn w:val="a1"/>
    <w:next w:val="a1"/>
    <w:autoRedefine/>
    <w:uiPriority w:val="99"/>
    <w:semiHidden/>
    <w:rsid w:val="00470981"/>
    <w:pPr>
      <w:ind w:left="960" w:hanging="240"/>
    </w:pPr>
  </w:style>
  <w:style w:type="paragraph" w:styleId="54">
    <w:name w:val="index 5"/>
    <w:basedOn w:val="a1"/>
    <w:next w:val="a1"/>
    <w:autoRedefine/>
    <w:uiPriority w:val="99"/>
    <w:semiHidden/>
    <w:rsid w:val="00470981"/>
    <w:pPr>
      <w:ind w:left="1200" w:hanging="240"/>
    </w:pPr>
  </w:style>
  <w:style w:type="paragraph" w:styleId="61">
    <w:name w:val="index 6"/>
    <w:basedOn w:val="a1"/>
    <w:next w:val="a1"/>
    <w:autoRedefine/>
    <w:uiPriority w:val="99"/>
    <w:semiHidden/>
    <w:rsid w:val="00470981"/>
    <w:pPr>
      <w:ind w:left="1440" w:hanging="240"/>
    </w:pPr>
  </w:style>
  <w:style w:type="paragraph" w:styleId="71">
    <w:name w:val="index 7"/>
    <w:basedOn w:val="a1"/>
    <w:next w:val="a1"/>
    <w:autoRedefine/>
    <w:uiPriority w:val="99"/>
    <w:semiHidden/>
    <w:rsid w:val="00470981"/>
    <w:pPr>
      <w:ind w:left="1680" w:hanging="240"/>
    </w:pPr>
  </w:style>
  <w:style w:type="paragraph" w:styleId="81">
    <w:name w:val="index 8"/>
    <w:basedOn w:val="a1"/>
    <w:next w:val="a1"/>
    <w:autoRedefine/>
    <w:uiPriority w:val="99"/>
    <w:semiHidden/>
    <w:rsid w:val="00470981"/>
    <w:pPr>
      <w:ind w:left="1920" w:hanging="240"/>
    </w:pPr>
  </w:style>
  <w:style w:type="paragraph" w:styleId="91">
    <w:name w:val="index 9"/>
    <w:basedOn w:val="a1"/>
    <w:next w:val="a1"/>
    <w:autoRedefine/>
    <w:uiPriority w:val="99"/>
    <w:semiHidden/>
    <w:rsid w:val="00470981"/>
    <w:pPr>
      <w:ind w:left="2160" w:hanging="240"/>
    </w:pPr>
  </w:style>
  <w:style w:type="paragraph" w:styleId="affff2">
    <w:name w:val="index heading"/>
    <w:basedOn w:val="a1"/>
    <w:next w:val="12"/>
    <w:uiPriority w:val="99"/>
    <w:semiHidden/>
    <w:rsid w:val="00470981"/>
    <w:rPr>
      <w:rFonts w:asciiTheme="majorHAnsi" w:eastAsiaTheme="majorEastAsia" w:hAnsiTheme="majorHAnsi" w:cstheme="majorBidi"/>
      <w:b/>
      <w:bCs/>
    </w:rPr>
  </w:style>
  <w:style w:type="table" w:styleId="affff3">
    <w:name w:val="Light Grid"/>
    <w:basedOn w:val="a3"/>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3"/>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3"/>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3"/>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3"/>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3"/>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4">
    <w:name w:val="Light List"/>
    <w:basedOn w:val="a3"/>
    <w:uiPriority w:val="99"/>
    <w:semiHidden/>
    <w:rsid w:val="00470981"/>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99"/>
    <w:semiHidden/>
    <w:rsid w:val="00470981"/>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3"/>
    <w:uiPriority w:val="99"/>
    <w:semiHidden/>
    <w:rsid w:val="00470981"/>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3"/>
    <w:uiPriority w:val="99"/>
    <w:semiHidden/>
    <w:rsid w:val="00470981"/>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3"/>
    <w:uiPriority w:val="99"/>
    <w:semiHidden/>
    <w:rsid w:val="00470981"/>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3"/>
    <w:uiPriority w:val="99"/>
    <w:semiHidden/>
    <w:rsid w:val="00470981"/>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3"/>
    <w:uiPriority w:val="99"/>
    <w:semiHidden/>
    <w:rsid w:val="00470981"/>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5">
    <w:name w:val="Light Shading"/>
    <w:basedOn w:val="a3"/>
    <w:uiPriority w:val="99"/>
    <w:semiHidden/>
    <w:rsid w:val="00470981"/>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99"/>
    <w:semiHidden/>
    <w:rsid w:val="00470981"/>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3"/>
    <w:uiPriority w:val="99"/>
    <w:semiHidden/>
    <w:rsid w:val="00470981"/>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3"/>
    <w:uiPriority w:val="99"/>
    <w:semiHidden/>
    <w:rsid w:val="00470981"/>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3"/>
    <w:uiPriority w:val="99"/>
    <w:semiHidden/>
    <w:rsid w:val="00470981"/>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3"/>
    <w:uiPriority w:val="99"/>
    <w:semiHidden/>
    <w:rsid w:val="00470981"/>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3"/>
    <w:uiPriority w:val="99"/>
    <w:semiHidden/>
    <w:rsid w:val="00470981"/>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6">
    <w:name w:val="line number"/>
    <w:basedOn w:val="a2"/>
    <w:uiPriority w:val="99"/>
    <w:semiHidden/>
    <w:rsid w:val="00470981"/>
  </w:style>
  <w:style w:type="paragraph" w:styleId="affff7">
    <w:name w:val="List"/>
    <w:basedOn w:val="a1"/>
    <w:uiPriority w:val="99"/>
    <w:semiHidden/>
    <w:rsid w:val="00470981"/>
    <w:pPr>
      <w:ind w:left="283" w:hanging="283"/>
      <w:contextualSpacing/>
    </w:pPr>
  </w:style>
  <w:style w:type="paragraph" w:styleId="2e">
    <w:name w:val="List 2"/>
    <w:basedOn w:val="a1"/>
    <w:uiPriority w:val="99"/>
    <w:semiHidden/>
    <w:rsid w:val="00470981"/>
    <w:pPr>
      <w:ind w:left="566" w:hanging="283"/>
      <w:contextualSpacing/>
    </w:pPr>
  </w:style>
  <w:style w:type="paragraph" w:styleId="39">
    <w:name w:val="List 3"/>
    <w:basedOn w:val="a1"/>
    <w:uiPriority w:val="99"/>
    <w:semiHidden/>
    <w:rsid w:val="00470981"/>
    <w:pPr>
      <w:ind w:left="849" w:hanging="283"/>
      <w:contextualSpacing/>
    </w:pPr>
  </w:style>
  <w:style w:type="paragraph" w:styleId="45">
    <w:name w:val="List 4"/>
    <w:basedOn w:val="a1"/>
    <w:uiPriority w:val="99"/>
    <w:semiHidden/>
    <w:rsid w:val="00470981"/>
    <w:pPr>
      <w:ind w:left="1132" w:hanging="283"/>
      <w:contextualSpacing/>
    </w:pPr>
  </w:style>
  <w:style w:type="paragraph" w:styleId="55">
    <w:name w:val="List 5"/>
    <w:basedOn w:val="a1"/>
    <w:uiPriority w:val="99"/>
    <w:semiHidden/>
    <w:rsid w:val="00470981"/>
    <w:pPr>
      <w:ind w:left="1415" w:hanging="283"/>
      <w:contextualSpacing/>
    </w:pPr>
  </w:style>
  <w:style w:type="paragraph" w:styleId="20">
    <w:name w:val="List Bullet 2"/>
    <w:basedOn w:val="a1"/>
    <w:uiPriority w:val="99"/>
    <w:semiHidden/>
    <w:rsid w:val="00470981"/>
    <w:pPr>
      <w:numPr>
        <w:numId w:val="1"/>
      </w:numPr>
      <w:contextualSpacing/>
    </w:pPr>
  </w:style>
  <w:style w:type="paragraph" w:styleId="30">
    <w:name w:val="List Bullet 3"/>
    <w:basedOn w:val="a1"/>
    <w:uiPriority w:val="99"/>
    <w:semiHidden/>
    <w:rsid w:val="00470981"/>
    <w:pPr>
      <w:numPr>
        <w:numId w:val="2"/>
      </w:numPr>
      <w:contextualSpacing/>
    </w:pPr>
  </w:style>
  <w:style w:type="paragraph" w:styleId="40">
    <w:name w:val="List Bullet 4"/>
    <w:basedOn w:val="a1"/>
    <w:uiPriority w:val="99"/>
    <w:semiHidden/>
    <w:rsid w:val="00470981"/>
    <w:pPr>
      <w:numPr>
        <w:numId w:val="8"/>
      </w:numPr>
      <w:contextualSpacing/>
    </w:pPr>
  </w:style>
  <w:style w:type="paragraph" w:styleId="50">
    <w:name w:val="List Bullet 5"/>
    <w:basedOn w:val="a1"/>
    <w:uiPriority w:val="99"/>
    <w:semiHidden/>
    <w:rsid w:val="00470981"/>
    <w:pPr>
      <w:numPr>
        <w:numId w:val="3"/>
      </w:numPr>
      <w:contextualSpacing/>
    </w:pPr>
  </w:style>
  <w:style w:type="paragraph" w:styleId="affff8">
    <w:name w:val="List Continue"/>
    <w:basedOn w:val="a1"/>
    <w:uiPriority w:val="99"/>
    <w:semiHidden/>
    <w:rsid w:val="00470981"/>
    <w:pPr>
      <w:spacing w:after="120"/>
      <w:ind w:left="283"/>
      <w:contextualSpacing/>
    </w:pPr>
  </w:style>
  <w:style w:type="paragraph" w:styleId="2f">
    <w:name w:val="List Continue 2"/>
    <w:basedOn w:val="a1"/>
    <w:uiPriority w:val="99"/>
    <w:semiHidden/>
    <w:rsid w:val="00470981"/>
    <w:pPr>
      <w:spacing w:after="120"/>
      <w:ind w:left="566"/>
      <w:contextualSpacing/>
    </w:pPr>
  </w:style>
  <w:style w:type="paragraph" w:styleId="3a">
    <w:name w:val="List Continue 3"/>
    <w:basedOn w:val="a1"/>
    <w:uiPriority w:val="99"/>
    <w:semiHidden/>
    <w:rsid w:val="00470981"/>
    <w:pPr>
      <w:spacing w:after="120"/>
      <w:ind w:left="849"/>
      <w:contextualSpacing/>
    </w:pPr>
  </w:style>
  <w:style w:type="paragraph" w:styleId="46">
    <w:name w:val="List Continue 4"/>
    <w:basedOn w:val="a1"/>
    <w:uiPriority w:val="99"/>
    <w:semiHidden/>
    <w:rsid w:val="00470981"/>
    <w:pPr>
      <w:spacing w:after="120"/>
      <w:ind w:left="1132"/>
      <w:contextualSpacing/>
    </w:pPr>
  </w:style>
  <w:style w:type="paragraph" w:styleId="56">
    <w:name w:val="List Continue 5"/>
    <w:basedOn w:val="a1"/>
    <w:uiPriority w:val="99"/>
    <w:semiHidden/>
    <w:rsid w:val="00470981"/>
    <w:pPr>
      <w:spacing w:after="120"/>
      <w:ind w:left="1415"/>
      <w:contextualSpacing/>
    </w:pPr>
  </w:style>
  <w:style w:type="paragraph" w:styleId="affff9">
    <w:name w:val="List Number"/>
    <w:basedOn w:val="a1"/>
    <w:uiPriority w:val="99"/>
    <w:semiHidden/>
    <w:rsid w:val="00470981"/>
    <w:pPr>
      <w:tabs>
        <w:tab w:val="num" w:pos="360"/>
      </w:tabs>
      <w:ind w:left="360" w:hanging="360"/>
      <w:contextualSpacing/>
    </w:pPr>
  </w:style>
  <w:style w:type="paragraph" w:styleId="2">
    <w:name w:val="List Number 2"/>
    <w:basedOn w:val="a1"/>
    <w:uiPriority w:val="99"/>
    <w:semiHidden/>
    <w:rsid w:val="00470981"/>
    <w:pPr>
      <w:numPr>
        <w:numId w:val="9"/>
      </w:numPr>
      <w:contextualSpacing/>
    </w:pPr>
  </w:style>
  <w:style w:type="paragraph" w:styleId="3">
    <w:name w:val="List Number 3"/>
    <w:basedOn w:val="a1"/>
    <w:uiPriority w:val="99"/>
    <w:semiHidden/>
    <w:rsid w:val="00470981"/>
    <w:pPr>
      <w:numPr>
        <w:numId w:val="10"/>
      </w:numPr>
      <w:contextualSpacing/>
    </w:pPr>
  </w:style>
  <w:style w:type="paragraph" w:styleId="4">
    <w:name w:val="List Number 4"/>
    <w:basedOn w:val="a1"/>
    <w:uiPriority w:val="99"/>
    <w:semiHidden/>
    <w:rsid w:val="00470981"/>
    <w:pPr>
      <w:numPr>
        <w:numId w:val="11"/>
      </w:numPr>
      <w:contextualSpacing/>
    </w:pPr>
  </w:style>
  <w:style w:type="paragraph" w:styleId="5">
    <w:name w:val="List Number 5"/>
    <w:basedOn w:val="a1"/>
    <w:uiPriority w:val="99"/>
    <w:semiHidden/>
    <w:rsid w:val="00470981"/>
    <w:pPr>
      <w:numPr>
        <w:numId w:val="12"/>
      </w:numPr>
      <w:contextualSpacing/>
    </w:pPr>
  </w:style>
  <w:style w:type="paragraph" w:styleId="affffa">
    <w:name w:val="macro"/>
    <w:link w:val="affffb"/>
    <w:uiPriority w:val="99"/>
    <w:semiHidden/>
    <w:rsid w:val="00470981"/>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2"/>
    <w:link w:val="affffa"/>
    <w:uiPriority w:val="99"/>
    <w:semiHidden/>
    <w:rsid w:val="00470981"/>
    <w:rPr>
      <w:rFonts w:ascii="Consolas" w:hAnsi="Consolas" w:cs="Consolas"/>
      <w:sz w:val="20"/>
      <w:szCs w:val="20"/>
      <w:lang w:val="en-GB" w:eastAsia="fr-FR"/>
    </w:rPr>
  </w:style>
  <w:style w:type="table" w:styleId="13">
    <w:name w:val="Medium Grid 1"/>
    <w:basedOn w:val="a3"/>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3"/>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3"/>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3"/>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3"/>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3"/>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3"/>
    <w:uiPriority w:val="99"/>
    <w:semiHidden/>
    <w:rsid w:val="00470981"/>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3"/>
    <w:uiPriority w:val="99"/>
    <w:semiHidden/>
    <w:rsid w:val="00470981"/>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99"/>
    <w:semiHidden/>
    <w:rsid w:val="00470981"/>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3"/>
    <w:uiPriority w:val="99"/>
    <w:semiHidden/>
    <w:rsid w:val="00470981"/>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3"/>
    <w:uiPriority w:val="99"/>
    <w:semiHidden/>
    <w:rsid w:val="00470981"/>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3"/>
    <w:uiPriority w:val="99"/>
    <w:semiHidden/>
    <w:rsid w:val="00470981"/>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3"/>
    <w:uiPriority w:val="99"/>
    <w:semiHidden/>
    <w:rsid w:val="00470981"/>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3"/>
    <w:uiPriority w:val="99"/>
    <w:semiHidden/>
    <w:rsid w:val="00470981"/>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3"/>
    <w:uiPriority w:val="99"/>
    <w:semiHidden/>
    <w:rsid w:val="00470981"/>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3"/>
    <w:uiPriority w:val="99"/>
    <w:semiHidden/>
    <w:rsid w:val="00470981"/>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99"/>
    <w:semiHidden/>
    <w:rsid w:val="00470981"/>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3"/>
    <w:uiPriority w:val="99"/>
    <w:semiHidden/>
    <w:rsid w:val="00470981"/>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3"/>
    <w:uiPriority w:val="99"/>
    <w:semiHidden/>
    <w:rsid w:val="00470981"/>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3"/>
    <w:uiPriority w:val="99"/>
    <w:semiHidden/>
    <w:rsid w:val="00470981"/>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3"/>
    <w:uiPriority w:val="99"/>
    <w:semiHidden/>
    <w:rsid w:val="00470981"/>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3"/>
    <w:uiPriority w:val="99"/>
    <w:semiHidden/>
    <w:rsid w:val="00470981"/>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99"/>
    <w:semiHidden/>
    <w:rsid w:val="00470981"/>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1"/>
    <w:link w:val="affffd"/>
    <w:uiPriority w:val="99"/>
    <w:semiHidden/>
    <w:rsid w:val="00470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2"/>
    <w:link w:val="affffc"/>
    <w:uiPriority w:val="99"/>
    <w:semiHidden/>
    <w:rsid w:val="00470981"/>
    <w:rPr>
      <w:rFonts w:asciiTheme="majorHAnsi" w:eastAsiaTheme="majorEastAsia" w:hAnsiTheme="majorHAnsi" w:cstheme="majorBidi"/>
      <w:sz w:val="24"/>
      <w:szCs w:val="24"/>
      <w:shd w:val="pct20" w:color="auto" w:fill="auto"/>
    </w:rPr>
  </w:style>
  <w:style w:type="paragraph" w:styleId="affffe">
    <w:name w:val="Normal (Web)"/>
    <w:basedOn w:val="a1"/>
    <w:uiPriority w:val="99"/>
    <w:semiHidden/>
    <w:rsid w:val="00470981"/>
    <w:rPr>
      <w:rFonts w:ascii="Times New Roman" w:hAnsi="Times New Roman" w:cs="Times New Roman"/>
      <w:szCs w:val="24"/>
    </w:rPr>
  </w:style>
  <w:style w:type="paragraph" w:styleId="afffff">
    <w:name w:val="Normal Indent"/>
    <w:basedOn w:val="a1"/>
    <w:uiPriority w:val="99"/>
    <w:semiHidden/>
    <w:rsid w:val="00470981"/>
    <w:pPr>
      <w:ind w:left="720"/>
    </w:pPr>
  </w:style>
  <w:style w:type="paragraph" w:styleId="afffff0">
    <w:name w:val="Note Heading"/>
    <w:basedOn w:val="a1"/>
    <w:next w:val="a1"/>
    <w:link w:val="afffff1"/>
    <w:uiPriority w:val="99"/>
    <w:semiHidden/>
    <w:rsid w:val="00470981"/>
  </w:style>
  <w:style w:type="character" w:customStyle="1" w:styleId="afffff1">
    <w:name w:val="Заголовок записки Знак"/>
    <w:basedOn w:val="a2"/>
    <w:link w:val="afffff0"/>
    <w:uiPriority w:val="99"/>
    <w:semiHidden/>
    <w:rsid w:val="00470981"/>
    <w:rPr>
      <w:rFonts w:eastAsiaTheme="minorEastAsia"/>
      <w:sz w:val="24"/>
    </w:rPr>
  </w:style>
  <w:style w:type="character" w:styleId="afffff2">
    <w:name w:val="Placeholder Text"/>
    <w:basedOn w:val="a2"/>
    <w:uiPriority w:val="99"/>
    <w:semiHidden/>
    <w:rsid w:val="00C13C88"/>
    <w:rPr>
      <w:color w:val="auto"/>
      <w:bdr w:val="none" w:sz="0" w:space="0" w:color="auto"/>
      <w:shd w:val="clear" w:color="auto" w:fill="DFDFDF" w:themeFill="background2" w:themeFillShade="E6"/>
    </w:rPr>
  </w:style>
  <w:style w:type="paragraph" w:styleId="afffff3">
    <w:name w:val="Plain Text"/>
    <w:basedOn w:val="a1"/>
    <w:link w:val="afffff4"/>
    <w:uiPriority w:val="99"/>
    <w:semiHidden/>
    <w:rsid w:val="00470981"/>
    <w:rPr>
      <w:rFonts w:ascii="Consolas" w:hAnsi="Consolas" w:cs="Consolas"/>
      <w:sz w:val="21"/>
      <w:szCs w:val="21"/>
    </w:rPr>
  </w:style>
  <w:style w:type="character" w:customStyle="1" w:styleId="afffff4">
    <w:name w:val="Текст Знак"/>
    <w:basedOn w:val="a2"/>
    <w:link w:val="afffff3"/>
    <w:uiPriority w:val="99"/>
    <w:semiHidden/>
    <w:rsid w:val="00470981"/>
    <w:rPr>
      <w:rFonts w:ascii="Consolas" w:eastAsiaTheme="minorEastAsia" w:hAnsi="Consolas" w:cs="Consolas"/>
      <w:sz w:val="21"/>
      <w:szCs w:val="21"/>
    </w:rPr>
  </w:style>
  <w:style w:type="paragraph" w:styleId="afffff5">
    <w:name w:val="Salutation"/>
    <w:basedOn w:val="a1"/>
    <w:next w:val="a1"/>
    <w:link w:val="afffff6"/>
    <w:uiPriority w:val="99"/>
    <w:semiHidden/>
    <w:rsid w:val="00470981"/>
  </w:style>
  <w:style w:type="character" w:customStyle="1" w:styleId="afffff6">
    <w:name w:val="Приветствие Знак"/>
    <w:basedOn w:val="a2"/>
    <w:link w:val="afffff5"/>
    <w:uiPriority w:val="99"/>
    <w:semiHidden/>
    <w:rsid w:val="00470981"/>
    <w:rPr>
      <w:rFonts w:eastAsiaTheme="minorEastAsia"/>
      <w:sz w:val="24"/>
    </w:rPr>
  </w:style>
  <w:style w:type="paragraph" w:styleId="afffff7">
    <w:name w:val="Signature"/>
    <w:basedOn w:val="a1"/>
    <w:link w:val="afffff8"/>
    <w:uiPriority w:val="99"/>
    <w:semiHidden/>
    <w:rsid w:val="00470981"/>
    <w:pPr>
      <w:ind w:left="4252"/>
    </w:pPr>
  </w:style>
  <w:style w:type="character" w:customStyle="1" w:styleId="afffff8">
    <w:name w:val="Подпись Знак"/>
    <w:basedOn w:val="a2"/>
    <w:link w:val="afffff7"/>
    <w:uiPriority w:val="99"/>
    <w:semiHidden/>
    <w:rsid w:val="00470981"/>
    <w:rPr>
      <w:rFonts w:eastAsiaTheme="minorEastAsia"/>
      <w:sz w:val="24"/>
    </w:rPr>
  </w:style>
  <w:style w:type="table" w:styleId="16">
    <w:name w:val="Table 3D effects 1"/>
    <w:basedOn w:val="a3"/>
    <w:uiPriority w:val="99"/>
    <w:semiHidden/>
    <w:rsid w:val="00470981"/>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rsid w:val="00470981"/>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rsid w:val="00470981"/>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rsid w:val="00470981"/>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rsid w:val="00470981"/>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rsid w:val="00470981"/>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rsid w:val="00470981"/>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rsid w:val="00470981"/>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rsid w:val="00470981"/>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rsid w:val="00470981"/>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rsid w:val="00470981"/>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rsid w:val="00470981"/>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rsid w:val="00470981"/>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rsid w:val="00470981"/>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3"/>
    <w:uiPriority w:val="99"/>
    <w:semiHidden/>
    <w:rsid w:val="00470981"/>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3"/>
    <w:uiPriority w:val="99"/>
    <w:semiHidden/>
    <w:rsid w:val="00470981"/>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rsid w:val="00470981"/>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rsid w:val="00470981"/>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rsid w:val="00470981"/>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rsid w:val="00470981"/>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rsid w:val="00470981"/>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uiPriority w:val="99"/>
    <w:semiHidden/>
    <w:rsid w:val="00470981"/>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rsid w:val="00470981"/>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rsid w:val="00470981"/>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470981"/>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470981"/>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rsid w:val="00470981"/>
    <w:pPr>
      <w:ind w:left="240" w:hanging="240"/>
    </w:pPr>
  </w:style>
  <w:style w:type="paragraph" w:styleId="afffffc">
    <w:name w:val="table of figures"/>
    <w:basedOn w:val="a1"/>
    <w:next w:val="a1"/>
    <w:uiPriority w:val="99"/>
    <w:semiHidden/>
    <w:rsid w:val="00470981"/>
  </w:style>
  <w:style w:type="table" w:styleId="afffffd">
    <w:name w:val="Table Professional"/>
    <w:basedOn w:val="a3"/>
    <w:uiPriority w:val="99"/>
    <w:semiHidden/>
    <w:rsid w:val="00470981"/>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rsid w:val="00470981"/>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rsid w:val="00470981"/>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rsid w:val="00470981"/>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rsid w:val="00470981"/>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rsid w:val="00470981"/>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rsid w:val="00470981"/>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3"/>
    <w:uiPriority w:val="99"/>
    <w:semiHidden/>
    <w:rsid w:val="00470981"/>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rsid w:val="00470981"/>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rsid w:val="00470981"/>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1"/>
    <w:next w:val="a1"/>
    <w:autoRedefine/>
    <w:uiPriority w:val="99"/>
    <w:semiHidden/>
    <w:rsid w:val="00C13C88"/>
    <w:pPr>
      <w:tabs>
        <w:tab w:val="right" w:leader="dot" w:pos="7371"/>
      </w:tabs>
      <w:spacing w:after="60" w:line="240" w:lineRule="exact"/>
      <w:ind w:left="2041" w:right="567" w:hanging="340"/>
    </w:pPr>
    <w:rPr>
      <w:sz w:val="20"/>
    </w:rPr>
  </w:style>
  <w:style w:type="paragraph" w:styleId="73">
    <w:name w:val="toc 7"/>
    <w:basedOn w:val="a1"/>
    <w:next w:val="a1"/>
    <w:autoRedefine/>
    <w:uiPriority w:val="99"/>
    <w:semiHidden/>
    <w:rsid w:val="00C13C88"/>
    <w:pPr>
      <w:tabs>
        <w:tab w:val="right" w:leader="dot" w:pos="7371"/>
      </w:tabs>
      <w:spacing w:after="60" w:line="240" w:lineRule="exact"/>
      <w:ind w:left="2381" w:right="567" w:hanging="340"/>
    </w:pPr>
    <w:rPr>
      <w:sz w:val="20"/>
    </w:rPr>
  </w:style>
  <w:style w:type="paragraph" w:styleId="83">
    <w:name w:val="toc 8"/>
    <w:basedOn w:val="a1"/>
    <w:next w:val="a1"/>
    <w:autoRedefine/>
    <w:uiPriority w:val="99"/>
    <w:semiHidden/>
    <w:rsid w:val="00470981"/>
    <w:pPr>
      <w:spacing w:after="100"/>
      <w:ind w:left="1680"/>
    </w:pPr>
  </w:style>
  <w:style w:type="paragraph" w:styleId="92">
    <w:name w:val="toc 9"/>
    <w:basedOn w:val="a1"/>
    <w:next w:val="a1"/>
    <w:autoRedefine/>
    <w:uiPriority w:val="99"/>
    <w:semiHidden/>
    <w:rsid w:val="00470981"/>
    <w:pPr>
      <w:spacing w:after="100"/>
      <w:ind w:left="1920"/>
    </w:pPr>
  </w:style>
  <w:style w:type="paragraph" w:customStyle="1" w:styleId="DecHTitle">
    <w:name w:val="Dec_H_Title"/>
    <w:basedOn w:val="ECHRTitleCentre1"/>
    <w:uiPriority w:val="7"/>
    <w:qFormat/>
    <w:rsid w:val="00C13C88"/>
  </w:style>
  <w:style w:type="paragraph" w:customStyle="1" w:styleId="JuCourt">
    <w:name w:val="Ju_Court"/>
    <w:basedOn w:val="a1"/>
    <w:next w:val="a1"/>
    <w:uiPriority w:val="16"/>
    <w:qFormat/>
    <w:rsid w:val="00C13C88"/>
    <w:pPr>
      <w:tabs>
        <w:tab w:val="left" w:pos="907"/>
        <w:tab w:val="left" w:pos="1701"/>
        <w:tab w:val="right" w:pos="7371"/>
      </w:tabs>
      <w:spacing w:before="240"/>
      <w:ind w:left="397" w:hanging="397"/>
      <w:jc w:val="left"/>
    </w:pPr>
    <w:rPr>
      <w:lang w:bidi="en-US"/>
    </w:rPr>
  </w:style>
  <w:style w:type="paragraph" w:customStyle="1" w:styleId="DecList">
    <w:name w:val="Dec_List"/>
    <w:basedOn w:val="a1"/>
    <w:uiPriority w:val="9"/>
    <w:qFormat/>
    <w:rsid w:val="00C13C88"/>
    <w:pPr>
      <w:spacing w:before="240"/>
      <w:ind w:left="284"/>
    </w:pPr>
  </w:style>
  <w:style w:type="paragraph" w:customStyle="1" w:styleId="OpiParaSub">
    <w:name w:val="Opi_Para_Sub"/>
    <w:basedOn w:val="JuParaSub"/>
    <w:uiPriority w:val="47"/>
    <w:qFormat/>
    <w:rsid w:val="00C13C88"/>
  </w:style>
  <w:style w:type="paragraph" w:customStyle="1" w:styleId="OpiQuot">
    <w:name w:val="Opi_Quot"/>
    <w:basedOn w:val="ECHRParaQuote"/>
    <w:uiPriority w:val="48"/>
    <w:qFormat/>
    <w:rsid w:val="00C13C88"/>
  </w:style>
  <w:style w:type="paragraph" w:customStyle="1" w:styleId="OpiQuotSub">
    <w:name w:val="Opi_Quot_Sub"/>
    <w:basedOn w:val="JuQuotSub"/>
    <w:uiPriority w:val="49"/>
    <w:qFormat/>
    <w:rsid w:val="00C13C88"/>
  </w:style>
  <w:style w:type="paragraph" w:customStyle="1" w:styleId="OpiTranslation">
    <w:name w:val="Opi_Translation"/>
    <w:basedOn w:val="a1"/>
    <w:next w:val="OpiPara"/>
    <w:uiPriority w:val="40"/>
    <w:qFormat/>
    <w:rsid w:val="00C13C88"/>
    <w:pPr>
      <w:jc w:val="center"/>
      <w:outlineLvl w:val="0"/>
    </w:pPr>
    <w:rPr>
      <w:i/>
    </w:rPr>
  </w:style>
  <w:style w:type="character" w:customStyle="1" w:styleId="ECHRParaChar">
    <w:name w:val="ECHR_Para Char"/>
    <w:aliases w:val="Ju_Para Char"/>
    <w:link w:val="ECHRPara"/>
    <w:uiPriority w:val="12"/>
    <w:rsid w:val="004E09EE"/>
    <w:rPr>
      <w:rFonts w:eastAsiaTheme="minorEastAsia"/>
      <w:sz w:val="24"/>
      <w:lang w:val="en-GB"/>
    </w:rPr>
  </w:style>
  <w:style w:type="paragraph" w:customStyle="1" w:styleId="JuHeaderLandscape">
    <w:name w:val="Ju_Header_Landscape"/>
    <w:basedOn w:val="ECHRHeader"/>
    <w:uiPriority w:val="4"/>
    <w:qFormat/>
    <w:rsid w:val="00C13C88"/>
    <w:pPr>
      <w:tabs>
        <w:tab w:val="clear" w:pos="3686"/>
        <w:tab w:val="clear" w:pos="7371"/>
        <w:tab w:val="center" w:pos="6146"/>
        <w:tab w:val="right" w:pos="12293"/>
      </w:tabs>
    </w:pPr>
  </w:style>
  <w:style w:type="paragraph" w:styleId="affffff">
    <w:name w:val="Revision"/>
    <w:hidden/>
    <w:uiPriority w:val="99"/>
    <w:semiHidden/>
    <w:rsid w:val="00C70189"/>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B656-C5DB-4AFE-8ADD-83988FAA4FBC}">
  <ds:schemaRefs>
    <ds:schemaRef ds:uri="http://schemas.microsoft.com/sharepoint/v3/contenttype/forms"/>
  </ds:schemaRefs>
</ds:datastoreItem>
</file>

<file path=customXml/itemProps2.xml><?xml version="1.0" encoding="utf-8"?>
<ds:datastoreItem xmlns:ds="http://schemas.openxmlformats.org/officeDocument/2006/customXml" ds:itemID="{6ED0A408-4010-4EEE-B658-A442FB23B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A436A-CEA0-44F3-80F6-CA92F112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285B2A-EAE1-4B99-9929-3E9A81C0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5117</Words>
  <Characters>29173</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2019-07-26T10:32:00Z</dcterms:created>
  <dcterms:modified xsi:type="dcterms:W3CDTF">2019-07-26T10:32:00Z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8001/07</vt:lpwstr>
  </property>
  <property fmtid="{D5CDD505-2E9C-101B-9397-08002B2CF9AE}" pid="4" name="CASEID">
    <vt:lpwstr>435467</vt:lpwstr>
  </property>
  <property fmtid="{D5CDD505-2E9C-101B-9397-08002B2CF9AE}" pid="5" name="ContentTypeId">
    <vt:lpwstr>0x010100558EB02BDB9E204AB350EDD385B68E10</vt:lpwstr>
  </property>
</Properties>
</file>