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258D" w:rsidR="00741D8A" w:rsidP="0078258D" w:rsidRDefault="00741D8A">
      <w:pPr>
        <w:jc w:val="center"/>
        <w:rPr>
          <w:rFonts w:ascii="Times New Roman" w:hAnsi="Times New Roman" w:cs="Times New Roman"/>
        </w:rPr>
      </w:pPr>
      <w:bookmarkStart w:name="_GoBack" w:id="0"/>
      <w:bookmarkEnd w:id="0"/>
    </w:p>
    <w:p w:rsidRPr="0078258D" w:rsidR="00F175D6" w:rsidP="0078258D" w:rsidRDefault="00F175D6">
      <w:pPr>
        <w:jc w:val="center"/>
        <w:rPr>
          <w:rFonts w:ascii="Times New Roman" w:hAnsi="Times New Roman" w:cs="Times New Roman"/>
        </w:rPr>
      </w:pPr>
    </w:p>
    <w:p w:rsidRPr="0078258D" w:rsidR="0098410D" w:rsidP="0078258D" w:rsidRDefault="00843AF7">
      <w:pPr>
        <w:jc w:val="center"/>
      </w:pPr>
    </w:p>
    <w:p w:rsidRPr="0078258D" w:rsidR="0098410D" w:rsidP="0078258D" w:rsidRDefault="00741D8A">
      <w:pPr>
        <w:tabs>
          <w:tab w:val="left" w:pos="5529"/>
        </w:tabs>
        <w:jc w:val="center"/>
      </w:pPr>
      <w:r w:rsidRPr="0078258D">
        <w:t>THIRD SECTION</w:t>
      </w:r>
    </w:p>
    <w:p w:rsidRPr="0078258D" w:rsidR="00E95C1E" w:rsidP="0078258D" w:rsidRDefault="00843AF7">
      <w:pPr>
        <w:jc w:val="center"/>
      </w:pPr>
    </w:p>
    <w:p w:rsidRPr="0078258D" w:rsidR="00BF118F" w:rsidP="0078258D" w:rsidRDefault="00843AF7">
      <w:pPr>
        <w:jc w:val="center"/>
      </w:pPr>
    </w:p>
    <w:p w:rsidRPr="0078258D" w:rsidR="00BF118F" w:rsidP="0078258D" w:rsidRDefault="00843AF7">
      <w:pPr>
        <w:jc w:val="center"/>
      </w:pPr>
    </w:p>
    <w:p w:rsidRPr="0078258D" w:rsidR="001D64FB" w:rsidP="0078258D" w:rsidRDefault="001D64FB">
      <w:pPr>
        <w:jc w:val="center"/>
      </w:pPr>
    </w:p>
    <w:p w:rsidRPr="0078258D" w:rsidR="00F175D6" w:rsidP="0078258D" w:rsidRDefault="00F175D6">
      <w:pPr>
        <w:jc w:val="center"/>
      </w:pPr>
    </w:p>
    <w:p w:rsidRPr="0078258D" w:rsidR="001D64FB" w:rsidP="0078258D" w:rsidRDefault="001D64FB">
      <w:pPr>
        <w:jc w:val="center"/>
      </w:pPr>
    </w:p>
    <w:p w:rsidRPr="0078258D" w:rsidR="001D64FB" w:rsidP="0078258D" w:rsidRDefault="001D64FB">
      <w:pPr>
        <w:jc w:val="center"/>
      </w:pPr>
    </w:p>
    <w:p w:rsidRPr="0078258D" w:rsidR="0098410D" w:rsidP="0078258D" w:rsidRDefault="00843AF7">
      <w:pPr>
        <w:jc w:val="center"/>
      </w:pPr>
    </w:p>
    <w:p w:rsidRPr="0078258D" w:rsidR="008E6217" w:rsidP="0078258D" w:rsidRDefault="008775F0">
      <w:pPr>
        <w:jc w:val="center"/>
        <w:rPr>
          <w:b/>
        </w:rPr>
      </w:pPr>
      <w:bookmarkStart w:name="To" w:id="1"/>
      <w:r w:rsidRPr="0078258D">
        <w:rPr>
          <w:b/>
        </w:rPr>
        <w:t xml:space="preserve">CASE OF </w:t>
      </w:r>
      <w:bookmarkEnd w:id="1"/>
      <w:r w:rsidRPr="0078258D" w:rsidR="00741D8A">
        <w:rPr>
          <w:b/>
        </w:rPr>
        <w:t>RYABININA</w:t>
      </w:r>
      <w:r w:rsidRPr="0078258D" w:rsidR="001D64FB">
        <w:rPr>
          <w:b/>
        </w:rPr>
        <w:t xml:space="preserve"> AND OTHERS</w:t>
      </w:r>
      <w:r w:rsidRPr="0078258D" w:rsidR="00741D8A">
        <w:rPr>
          <w:b/>
        </w:rPr>
        <w:t xml:space="preserve"> v. RUSSIA</w:t>
      </w:r>
    </w:p>
    <w:p w:rsidRPr="0078258D" w:rsidR="00170027" w:rsidP="0078258D" w:rsidRDefault="00843AF7">
      <w:pPr>
        <w:jc w:val="center"/>
        <w:rPr>
          <w:b/>
        </w:rPr>
      </w:pPr>
    </w:p>
    <w:p w:rsidRPr="0078258D" w:rsidR="00D74888" w:rsidP="0078258D" w:rsidRDefault="008775F0">
      <w:pPr>
        <w:jc w:val="center"/>
        <w:rPr>
          <w:i/>
        </w:rPr>
      </w:pPr>
      <w:r w:rsidRPr="0078258D">
        <w:rPr>
          <w:i/>
        </w:rPr>
        <w:t>(</w:t>
      </w:r>
      <w:r w:rsidRPr="0078258D" w:rsidR="00741D8A">
        <w:rPr>
          <w:i/>
        </w:rPr>
        <w:t>Applications nos.</w:t>
      </w:r>
      <w:r w:rsidRPr="0078258D">
        <w:rPr>
          <w:i/>
        </w:rPr>
        <w:t xml:space="preserve"> </w:t>
      </w:r>
      <w:r w:rsidRPr="0078258D" w:rsidR="00741D8A">
        <w:rPr>
          <w:i/>
        </w:rPr>
        <w:t>50271/06</w:t>
      </w:r>
      <w:r w:rsidRPr="0078258D" w:rsidR="00741D8A">
        <w:rPr>
          <w:i/>
          <w:color w:val="000000"/>
        </w:rPr>
        <w:t xml:space="preserve"> and </w:t>
      </w:r>
      <w:r w:rsidRPr="0078258D" w:rsidR="001E52B4">
        <w:rPr>
          <w:i/>
        </w:rPr>
        <w:t>8</w:t>
      </w:r>
      <w:r w:rsidRPr="0078258D" w:rsidR="00741D8A">
        <w:rPr>
          <w:i/>
          <w:color w:val="000000"/>
        </w:rPr>
        <w:t xml:space="preserve"> others</w:t>
      </w:r>
      <w:r w:rsidRPr="0078258D" w:rsidR="001D64FB">
        <w:rPr>
          <w:i/>
          <w:color w:val="000000"/>
        </w:rPr>
        <w:t xml:space="preserve"> – see appended list</w:t>
      </w:r>
      <w:r w:rsidRPr="0078258D">
        <w:rPr>
          <w:i/>
        </w:rPr>
        <w:t>)</w:t>
      </w:r>
    </w:p>
    <w:p w:rsidRPr="0078258D" w:rsidR="0098410D" w:rsidP="0078258D" w:rsidRDefault="00843AF7">
      <w:pPr>
        <w:jc w:val="center"/>
        <w:rPr>
          <w:i/>
        </w:rP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43AF7">
      <w:pPr>
        <w:jc w:val="center"/>
      </w:pPr>
    </w:p>
    <w:p w:rsidRPr="0078258D" w:rsidR="0098410D" w:rsidP="0078258D" w:rsidRDefault="008775F0">
      <w:pPr>
        <w:jc w:val="center"/>
        <w:outlineLvl w:val="0"/>
      </w:pPr>
      <w:r w:rsidRPr="0078258D">
        <w:t>JUDGMENT</w:t>
      </w:r>
    </w:p>
    <w:p w:rsidRPr="0078258D" w:rsidR="0098410D" w:rsidP="0078258D" w:rsidRDefault="00843AF7">
      <w:pPr>
        <w:jc w:val="center"/>
      </w:pPr>
    </w:p>
    <w:p w:rsidRPr="0078258D" w:rsidR="0098410D" w:rsidP="0078258D" w:rsidRDefault="00843AF7">
      <w:pPr>
        <w:jc w:val="center"/>
        <w:rPr>
          <w:i/>
        </w:rPr>
      </w:pPr>
    </w:p>
    <w:p w:rsidRPr="0078258D" w:rsidR="00F175D6" w:rsidP="0078258D" w:rsidRDefault="00F175D6">
      <w:pPr>
        <w:jc w:val="center"/>
        <w:rPr>
          <w:i/>
        </w:rPr>
      </w:pPr>
    </w:p>
    <w:p w:rsidRPr="0078258D" w:rsidR="00F175D6" w:rsidP="0078258D" w:rsidRDefault="00F175D6">
      <w:pPr>
        <w:jc w:val="center"/>
        <w:rPr>
          <w:i/>
        </w:rPr>
      </w:pPr>
    </w:p>
    <w:p w:rsidRPr="0078258D" w:rsidR="00F175D6" w:rsidP="0078258D" w:rsidRDefault="00F175D6">
      <w:pPr>
        <w:jc w:val="center"/>
        <w:rPr>
          <w:i/>
        </w:rPr>
      </w:pPr>
    </w:p>
    <w:p w:rsidRPr="0078258D" w:rsidR="00F175D6" w:rsidP="0078258D" w:rsidRDefault="00F175D6">
      <w:pPr>
        <w:jc w:val="center"/>
        <w:rPr>
          <w:i/>
        </w:rPr>
      </w:pPr>
    </w:p>
    <w:p w:rsidRPr="0078258D" w:rsidR="00F175D6" w:rsidP="0078258D" w:rsidRDefault="00F175D6">
      <w:pPr>
        <w:jc w:val="center"/>
        <w:rPr>
          <w:i/>
        </w:rPr>
      </w:pPr>
    </w:p>
    <w:p w:rsidRPr="0078258D" w:rsidR="0098410D" w:rsidP="0078258D" w:rsidRDefault="008775F0">
      <w:pPr>
        <w:jc w:val="center"/>
        <w:outlineLvl w:val="0"/>
      </w:pPr>
      <w:r w:rsidRPr="0078258D">
        <w:t>STRASBOURG</w:t>
      </w:r>
    </w:p>
    <w:p w:rsidRPr="0078258D" w:rsidR="0098410D" w:rsidP="0078258D" w:rsidRDefault="00843AF7">
      <w:pPr>
        <w:jc w:val="center"/>
      </w:pPr>
    </w:p>
    <w:p w:rsidRPr="0078258D" w:rsidR="0098410D" w:rsidP="0078258D" w:rsidRDefault="00741D8A">
      <w:pPr>
        <w:jc w:val="center"/>
      </w:pPr>
      <w:r w:rsidRPr="0078258D">
        <w:rPr>
          <w:rFonts w:ascii="Times New Roman" w:hAnsi="Times New Roman" w:cs="Times New Roman"/>
        </w:rPr>
        <w:t>2 July 2019</w:t>
      </w:r>
    </w:p>
    <w:p w:rsidRPr="0078258D" w:rsidR="0098410D" w:rsidP="0078258D" w:rsidRDefault="00843AF7">
      <w:pPr>
        <w:jc w:val="center"/>
      </w:pPr>
    </w:p>
    <w:p w:rsidRPr="0078258D" w:rsidR="005052FD" w:rsidP="0078258D" w:rsidRDefault="005052FD">
      <w:pPr>
        <w:jc w:val="center"/>
      </w:pPr>
    </w:p>
    <w:p w:rsidRPr="0078258D" w:rsidR="0098410D" w:rsidP="0078258D" w:rsidRDefault="00843AF7">
      <w:pPr>
        <w:jc w:val="center"/>
      </w:pPr>
    </w:p>
    <w:p w:rsidRPr="0078258D" w:rsidR="002422B6" w:rsidP="0078258D" w:rsidRDefault="008775F0">
      <w:pPr>
        <w:jc w:val="left"/>
        <w:rPr>
          <w:i/>
          <w:sz w:val="22"/>
        </w:rPr>
      </w:pPr>
      <w:r w:rsidRPr="0078258D">
        <w:rPr>
          <w:i/>
          <w:sz w:val="22"/>
        </w:rPr>
        <w:t xml:space="preserve">This judgment </w:t>
      </w:r>
      <w:r w:rsidRPr="0078258D" w:rsidR="00741D8A">
        <w:rPr>
          <w:i/>
          <w:sz w:val="22"/>
        </w:rPr>
        <w:t>is final but it</w:t>
      </w:r>
      <w:r w:rsidRPr="0078258D">
        <w:rPr>
          <w:i/>
          <w:sz w:val="22"/>
        </w:rPr>
        <w:t xml:space="preserve"> may be subject to editorial revision.</w:t>
      </w:r>
    </w:p>
    <w:p w:rsidRPr="0078258D" w:rsidR="0098410D" w:rsidP="0078258D" w:rsidRDefault="00843AF7">
      <w:pPr>
        <w:sectPr w:rsidRPr="0078258D"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78258D" w:rsidR="0098410D" w:rsidP="0078258D" w:rsidRDefault="008775F0">
      <w:pPr>
        <w:pStyle w:val="JuCase"/>
      </w:pPr>
      <w:r w:rsidRPr="0078258D">
        <w:t xml:space="preserve">In the case of </w:t>
      </w:r>
      <w:proofErr w:type="spellStart"/>
      <w:r w:rsidRPr="0078258D" w:rsidR="00741D8A">
        <w:t>Ryabinina</w:t>
      </w:r>
      <w:proofErr w:type="spellEnd"/>
      <w:r w:rsidRPr="0078258D" w:rsidR="00741D8A">
        <w:t xml:space="preserve"> </w:t>
      </w:r>
      <w:r w:rsidRPr="0078258D" w:rsidR="00B23605">
        <w:t xml:space="preserve">and Others </w:t>
      </w:r>
      <w:r w:rsidRPr="0078258D" w:rsidR="00741D8A">
        <w:t>v. Russia</w:t>
      </w:r>
      <w:r w:rsidRPr="0078258D">
        <w:t>,</w:t>
      </w:r>
    </w:p>
    <w:p w:rsidRPr="0078258D" w:rsidR="009F4C8F" w:rsidP="0078258D" w:rsidRDefault="008775F0">
      <w:pPr>
        <w:pStyle w:val="ECHRPara"/>
      </w:pPr>
      <w:r w:rsidRPr="0078258D">
        <w:t>The European Court of Human Rights (</w:t>
      </w:r>
      <w:r w:rsidRPr="0078258D" w:rsidR="00741D8A">
        <w:t>Third Section</w:t>
      </w:r>
      <w:r w:rsidRPr="0078258D">
        <w:t xml:space="preserve">), sitting as a </w:t>
      </w:r>
      <w:r w:rsidRPr="0078258D" w:rsidR="00741D8A">
        <w:t>Committee</w:t>
      </w:r>
      <w:r w:rsidRPr="0078258D">
        <w:t xml:space="preserve"> composed of:</w:t>
      </w:r>
    </w:p>
    <w:p w:rsidRPr="0078258D" w:rsidR="009F4C8F" w:rsidP="0078258D" w:rsidRDefault="005052FD">
      <w:pPr>
        <w:pStyle w:val="ECHRDecisionBody"/>
      </w:pPr>
      <w:r w:rsidRPr="0078258D">
        <w:tab/>
        <w:t>Paulo Pinto de Albuquerque,</w:t>
      </w:r>
      <w:r w:rsidRPr="0078258D">
        <w:rPr>
          <w:i/>
        </w:rPr>
        <w:t xml:space="preserve"> President,</w:t>
      </w:r>
      <w:r w:rsidRPr="0078258D">
        <w:rPr>
          <w:i/>
        </w:rPr>
        <w:br/>
      </w:r>
      <w:r w:rsidRPr="0078258D">
        <w:tab/>
        <w:t>Helen Keller,</w:t>
      </w:r>
      <w:r w:rsidRPr="0078258D">
        <w:rPr>
          <w:i/>
        </w:rPr>
        <w:br/>
      </w:r>
      <w:r w:rsidRPr="0078258D">
        <w:tab/>
      </w:r>
      <w:proofErr w:type="spellStart"/>
      <w:r w:rsidRPr="0078258D">
        <w:t>María</w:t>
      </w:r>
      <w:proofErr w:type="spellEnd"/>
      <w:r w:rsidRPr="0078258D">
        <w:t xml:space="preserve"> </w:t>
      </w:r>
      <w:proofErr w:type="spellStart"/>
      <w:r w:rsidRPr="0078258D">
        <w:t>Elósegui</w:t>
      </w:r>
      <w:proofErr w:type="spellEnd"/>
      <w:r w:rsidRPr="0078258D">
        <w:t>,</w:t>
      </w:r>
      <w:r w:rsidRPr="0078258D">
        <w:rPr>
          <w:i/>
        </w:rPr>
        <w:t xml:space="preserve"> judges,</w:t>
      </w:r>
      <w:r w:rsidRPr="0078258D" w:rsidR="008775F0">
        <w:rPr>
          <w:szCs w:val="24"/>
        </w:rPr>
        <w:br/>
      </w:r>
      <w:r w:rsidRPr="0078258D" w:rsidR="008775F0">
        <w:t xml:space="preserve">and </w:t>
      </w:r>
      <w:proofErr w:type="spellStart"/>
      <w:r w:rsidRPr="0078258D" w:rsidR="00741D8A">
        <w:t>Fatoş</w:t>
      </w:r>
      <w:proofErr w:type="spellEnd"/>
      <w:r w:rsidRPr="0078258D" w:rsidR="00741D8A">
        <w:t xml:space="preserve"> </w:t>
      </w:r>
      <w:proofErr w:type="spellStart"/>
      <w:r w:rsidRPr="0078258D" w:rsidR="00741D8A">
        <w:t>Aracı</w:t>
      </w:r>
      <w:proofErr w:type="spellEnd"/>
      <w:r w:rsidRPr="0078258D" w:rsidR="008775F0">
        <w:t xml:space="preserve">, </w:t>
      </w:r>
      <w:r w:rsidRPr="0078258D" w:rsidR="00741D8A">
        <w:rPr>
          <w:i/>
        </w:rPr>
        <w:t xml:space="preserve">Deputy Section </w:t>
      </w:r>
      <w:r w:rsidRPr="0078258D" w:rsidR="00741D8A">
        <w:rPr>
          <w:i/>
          <w:iCs/>
        </w:rPr>
        <w:t>Registrar</w:t>
      </w:r>
      <w:r w:rsidRPr="0078258D" w:rsidR="008775F0">
        <w:rPr>
          <w:i/>
        </w:rPr>
        <w:t>,</w:t>
      </w:r>
    </w:p>
    <w:p w:rsidRPr="0078258D" w:rsidR="009F4C8F" w:rsidP="0078258D" w:rsidRDefault="008775F0">
      <w:pPr>
        <w:pStyle w:val="ECHRPara"/>
      </w:pPr>
      <w:r w:rsidRPr="0078258D">
        <w:t xml:space="preserve">Having deliberated in private on </w:t>
      </w:r>
      <w:r w:rsidRPr="0078258D" w:rsidR="00741D8A">
        <w:rPr>
          <w:szCs w:val="24"/>
        </w:rPr>
        <w:t>11 June 2019</w:t>
      </w:r>
      <w:r w:rsidRPr="0078258D">
        <w:t>,</w:t>
      </w:r>
    </w:p>
    <w:p w:rsidRPr="0078258D" w:rsidR="009F4C8F" w:rsidP="0078258D" w:rsidRDefault="008775F0">
      <w:pPr>
        <w:pStyle w:val="ECHRPara"/>
      </w:pPr>
      <w:r w:rsidRPr="0078258D">
        <w:t>Delivers the following judgment, which was adopted on that date:</w:t>
      </w:r>
    </w:p>
    <w:p w:rsidRPr="0078258D" w:rsidR="00741D8A" w:rsidP="0078258D" w:rsidRDefault="00741D8A">
      <w:pPr>
        <w:pStyle w:val="ECHRTitle1"/>
      </w:pPr>
      <w:r w:rsidRPr="0078258D">
        <w:t>PROCEDURE</w:t>
      </w:r>
    </w:p>
    <w:p w:rsidRPr="0078258D" w:rsidR="00741D8A" w:rsidP="0078258D" w:rsidRDefault="00741D8A">
      <w:pPr>
        <w:pStyle w:val="ECHRPara"/>
      </w:pPr>
      <w:r w:rsidRPr="0078258D">
        <w:t xml:space="preserve">1.  The case originated in </w:t>
      </w:r>
      <w:r w:rsidRPr="0078258D">
        <w:rPr>
          <w:color w:val="000000"/>
        </w:rPr>
        <w:t>nine</w:t>
      </w:r>
      <w:r w:rsidRPr="0078258D">
        <w:t xml:space="preserve"> applications (nos. 50271/06, 4718/07, 24121/07, 7624/08, 53088/08, 64311/10, 6737/11, 74971/11 and </w:t>
      </w:r>
      <w:r w:rsidRPr="0078258D">
        <w:rPr>
          <w:color w:val="000000"/>
        </w:rPr>
        <w:t>64746/13</w:t>
      </w:r>
      <w:r w:rsidRPr="0078258D">
        <w:t>) against the Russian Federation lodged with the Court under Article 34 of the Convention for the Protection of Human Rights and Fundamental Freedoms (“the Convention”) by eleven Russian nationals, whose names and dates of birth are listed in the Appendix, on various dates listed in the Appendix.</w:t>
      </w:r>
    </w:p>
    <w:p w:rsidRPr="0078258D" w:rsidR="00741D8A" w:rsidP="0078258D" w:rsidRDefault="00741D8A">
      <w:pPr>
        <w:pStyle w:val="ECHRPara"/>
      </w:pPr>
      <w:r w:rsidRPr="0078258D">
        <w:t xml:space="preserve">2.  The Russian Government (“the Government”) were represented by Mr G. </w:t>
      </w:r>
      <w:proofErr w:type="spellStart"/>
      <w:r w:rsidRPr="0078258D">
        <w:t>Matyushkin</w:t>
      </w:r>
      <w:proofErr w:type="spellEnd"/>
      <w:r w:rsidRPr="0078258D">
        <w:t xml:space="preserve">, Representative of the Russian Federation to the European Court of Human Rights, and then by his successor in that office, Mr M. </w:t>
      </w:r>
      <w:proofErr w:type="spellStart"/>
      <w:r w:rsidRPr="0078258D">
        <w:t>Galperin</w:t>
      </w:r>
      <w:proofErr w:type="spellEnd"/>
      <w:r w:rsidRPr="0078258D">
        <w:t>. Some of the applicants were represented by lawyers, whose names are listed in the Appendix.</w:t>
      </w:r>
    </w:p>
    <w:p w:rsidRPr="0078258D" w:rsidR="00741D8A" w:rsidP="0078258D" w:rsidRDefault="00741D8A">
      <w:pPr>
        <w:pStyle w:val="ECHRPara"/>
      </w:pPr>
      <w:r w:rsidRPr="0078258D">
        <w:t>3.  The applicants complained, in particular, of a breach of their rights to freedom of expression and freedom of assembly. Some of the applicants also alleged the lack of an effective remedy in that respect or unlawful arrest.</w:t>
      </w:r>
    </w:p>
    <w:p w:rsidRPr="0078258D" w:rsidR="00741D8A" w:rsidP="0078258D" w:rsidRDefault="00741D8A">
      <w:pPr>
        <w:pStyle w:val="ECHRPara"/>
      </w:pPr>
      <w:r w:rsidRPr="0078258D">
        <w:t xml:space="preserve">4.  Between 11 March 2010 and 8 July 2014 notice of the above </w:t>
      </w:r>
      <w:r w:rsidRPr="0078258D">
        <w:rPr>
          <w:rFonts w:ascii="Times New Roman" w:hAnsi="Times New Roman" w:eastAsia="Times New Roman" w:cs="Times New Roman"/>
        </w:rPr>
        <w:t>complaints were given to the Government and the remainder of the applications nos. 6737/11, 74971/11 and 64746/13 was declared inadmissible</w:t>
      </w:r>
      <w:r w:rsidRPr="0078258D">
        <w:t xml:space="preserve"> pursuant to Rule 54 § 3 of the Rules of Court.</w:t>
      </w:r>
    </w:p>
    <w:p w:rsidRPr="0078258D" w:rsidR="00741D8A" w:rsidP="0078258D" w:rsidRDefault="00741D8A">
      <w:pPr>
        <w:pStyle w:val="ECHRTitle1"/>
      </w:pPr>
      <w:r w:rsidRPr="0078258D">
        <w:t>THE FACTS</w:t>
      </w:r>
    </w:p>
    <w:p w:rsidRPr="0078258D" w:rsidR="00741D8A" w:rsidP="0078258D" w:rsidRDefault="00741D8A">
      <w:pPr>
        <w:pStyle w:val="ECHRHeading1"/>
      </w:pPr>
      <w:r w:rsidRPr="0078258D">
        <w:t>I.  THE CIRCUMSTANCES OF THE CASE</w:t>
      </w:r>
    </w:p>
    <w:p w:rsidRPr="0078258D" w:rsidR="00741D8A" w:rsidP="0078258D" w:rsidRDefault="00741D8A">
      <w:pPr>
        <w:pStyle w:val="ECHRPara"/>
      </w:pPr>
      <w:r w:rsidRPr="0078258D">
        <w:t>5.  The list of applicants and the relevant details of the applications are set out in the appended table.</w:t>
      </w:r>
    </w:p>
    <w:p w:rsidRPr="0078258D" w:rsidR="00741D8A" w:rsidP="0078258D" w:rsidRDefault="00741D8A">
      <w:pPr>
        <w:pStyle w:val="ECHRPara"/>
      </w:pPr>
      <w:r w:rsidRPr="0078258D">
        <w:t>6.  The applicants complained of various restrictions imposed by the authorities on the location, time or manner of conduct of public events. Some applicants also alleged the lack of an effective remedy in that respect or unlawful arrest.</w:t>
      </w:r>
    </w:p>
    <w:p w:rsidRPr="0078258D" w:rsidR="00741D8A" w:rsidP="0078258D" w:rsidRDefault="00741D8A">
      <w:pPr>
        <w:pStyle w:val="ECHRTitle1"/>
      </w:pPr>
      <w:r w:rsidRPr="0078258D">
        <w:t>THE LAW</w:t>
      </w:r>
    </w:p>
    <w:p w:rsidRPr="0078258D" w:rsidR="00741D8A" w:rsidP="0078258D" w:rsidRDefault="00741D8A">
      <w:pPr>
        <w:pStyle w:val="ECHRHeading1"/>
      </w:pPr>
      <w:r w:rsidRPr="0078258D">
        <w:t>I.  JOINDER OF THE APPLICATIONS</w:t>
      </w:r>
    </w:p>
    <w:p w:rsidRPr="0078258D" w:rsidR="00741D8A" w:rsidP="0078258D" w:rsidRDefault="00741D8A">
      <w:pPr>
        <w:pStyle w:val="ECHRPara"/>
      </w:pPr>
      <w:r w:rsidRPr="0078258D">
        <w:t>7.  Having regard to the similar subject matter of the applications, the Court finds it appropriate to examine them jointly in a single judgment.</w:t>
      </w:r>
    </w:p>
    <w:p w:rsidRPr="0078258D" w:rsidR="00741D8A" w:rsidP="0078258D" w:rsidRDefault="00741D8A">
      <w:pPr>
        <w:pStyle w:val="ECHRHeading1"/>
      </w:pPr>
      <w:r w:rsidRPr="0078258D">
        <w:t>II. LOCUS STANDI</w:t>
      </w:r>
    </w:p>
    <w:p w:rsidRPr="0078258D" w:rsidR="00741D8A" w:rsidP="0078258D" w:rsidRDefault="00741D8A">
      <w:pPr>
        <w:pStyle w:val="ECHRPara"/>
      </w:pPr>
      <w:r w:rsidRPr="0078258D">
        <w:t xml:space="preserve">8.  The Court notes that one of the applicants, Ms Yelena </w:t>
      </w:r>
      <w:proofErr w:type="spellStart"/>
      <w:r w:rsidRPr="0078258D">
        <w:t>Zusyevna</w:t>
      </w:r>
      <w:proofErr w:type="spellEnd"/>
      <w:r w:rsidRPr="0078258D">
        <w:t xml:space="preserve"> </w:t>
      </w:r>
      <w:proofErr w:type="spellStart"/>
      <w:r w:rsidRPr="0078258D">
        <w:t>Ryabinina</w:t>
      </w:r>
      <w:proofErr w:type="spellEnd"/>
      <w:r w:rsidRPr="0078258D">
        <w:t xml:space="preserve"> (application no. 50271/06), died and that her daughter, Ms Olga </w:t>
      </w:r>
      <w:proofErr w:type="spellStart"/>
      <w:r w:rsidRPr="0078258D">
        <w:t>Mikhaylovna</w:t>
      </w:r>
      <w:proofErr w:type="spellEnd"/>
      <w:r w:rsidRPr="0078258D">
        <w:t xml:space="preserve"> </w:t>
      </w:r>
      <w:proofErr w:type="spellStart"/>
      <w:r w:rsidRPr="0078258D">
        <w:t>Ryabinina</w:t>
      </w:r>
      <w:proofErr w:type="spellEnd"/>
      <w:r w:rsidRPr="0078258D">
        <w:t>, expressed a wish to continue with the application.</w:t>
      </w:r>
    </w:p>
    <w:p w:rsidRPr="0078258D" w:rsidR="00741D8A" w:rsidP="0078258D" w:rsidRDefault="00741D8A">
      <w:pPr>
        <w:pStyle w:val="ECHRPara"/>
      </w:pPr>
      <w:r w:rsidRPr="0078258D">
        <w:t>9.  The Government submitted that the applicant</w:t>
      </w:r>
      <w:r w:rsidRPr="0078258D" w:rsidR="0078258D">
        <w:t>’</w:t>
      </w:r>
      <w:r w:rsidRPr="0078258D">
        <w:t>s daughter could not claim to be a victim of a violation of her mother</w:t>
      </w:r>
      <w:r w:rsidRPr="0078258D" w:rsidR="0078258D">
        <w:t>’</w:t>
      </w:r>
      <w:r w:rsidRPr="0078258D">
        <w:t>s rights under Articles 10 and 11 of the Convention, as those rights were non-transferable.</w:t>
      </w:r>
    </w:p>
    <w:p w:rsidRPr="0078258D" w:rsidR="00741D8A" w:rsidP="0078258D" w:rsidRDefault="00741D8A">
      <w:pPr>
        <w:pStyle w:val="ECHRPara"/>
      </w:pPr>
      <w:r w:rsidRPr="0078258D">
        <w:t xml:space="preserve">10.  The Court reiterates that where an applicant dies during the examination of a case his or her heirs may in principle pursue the application on his or her behalf (see </w:t>
      </w:r>
      <w:proofErr w:type="spellStart"/>
      <w:r w:rsidRPr="0078258D">
        <w:rPr>
          <w:i/>
        </w:rPr>
        <w:t>Jėčius</w:t>
      </w:r>
      <w:proofErr w:type="spellEnd"/>
      <w:r w:rsidRPr="0078258D">
        <w:rPr>
          <w:i/>
        </w:rPr>
        <w:t xml:space="preserve"> v. Lithuania</w:t>
      </w:r>
      <w:r w:rsidRPr="0078258D">
        <w:t>, no. 34578/97, § 41, ECHR 2000</w:t>
      </w:r>
      <w:r w:rsidRPr="0078258D">
        <w:noBreakHyphen/>
        <w:t>IX). In a number of cases in which an applicant died in the course of the proceedings the Court has taken into account the statements of the applicant</w:t>
      </w:r>
      <w:r w:rsidRPr="0078258D" w:rsidR="0078258D">
        <w:t>’</w:t>
      </w:r>
      <w:r w:rsidRPr="0078258D">
        <w:t xml:space="preserve">s heirs or of close family members expressing the wish to pursue the proceedings before the Court (see, for instance, </w:t>
      </w:r>
      <w:proofErr w:type="spellStart"/>
      <w:r w:rsidRPr="0078258D">
        <w:rPr>
          <w:i/>
        </w:rPr>
        <w:t>Dalban</w:t>
      </w:r>
      <w:proofErr w:type="spellEnd"/>
      <w:r w:rsidRPr="0078258D">
        <w:rPr>
          <w:i/>
        </w:rPr>
        <w:t xml:space="preserve"> v. Romania</w:t>
      </w:r>
      <w:r w:rsidRPr="0078258D">
        <w:t xml:space="preserve"> [GC], no. 28114/95, § 39, ECHR 1999</w:t>
      </w:r>
      <w:r w:rsidRPr="0078258D">
        <w:noBreakHyphen/>
        <w:t xml:space="preserve">VI; </w:t>
      </w:r>
      <w:proofErr w:type="spellStart"/>
      <w:r w:rsidRPr="0078258D">
        <w:rPr>
          <w:i/>
        </w:rPr>
        <w:t>Hanbayat</w:t>
      </w:r>
      <w:proofErr w:type="spellEnd"/>
      <w:r w:rsidRPr="0078258D">
        <w:rPr>
          <w:i/>
        </w:rPr>
        <w:t xml:space="preserve"> v. Turkey</w:t>
      </w:r>
      <w:r w:rsidRPr="0078258D">
        <w:t xml:space="preserve">, no. 18378/02, §§ 19-21, 17 July 2007; and </w:t>
      </w:r>
      <w:proofErr w:type="spellStart"/>
      <w:r w:rsidRPr="0078258D">
        <w:rPr>
          <w:i/>
        </w:rPr>
        <w:t>Janowiec</w:t>
      </w:r>
      <w:proofErr w:type="spellEnd"/>
      <w:r w:rsidRPr="0078258D">
        <w:rPr>
          <w:i/>
        </w:rPr>
        <w:t xml:space="preserve"> and Others v. Russia </w:t>
      </w:r>
      <w:r w:rsidRPr="0078258D">
        <w:t>[GC], nos. 55508/07 and 29520/09</w:t>
      </w:r>
      <w:r w:rsidRPr="0078258D">
        <w:rPr>
          <w:snapToGrid w:val="0"/>
        </w:rPr>
        <w:t xml:space="preserve">, §§ 97-101, </w:t>
      </w:r>
      <w:r w:rsidRPr="0078258D">
        <w:t xml:space="preserve">ECHR 2013). Furthermore, the Court recognised the right of the relatives of the deceased applicant to pursue the application concerning the exercise of the right to freedom of assembly (see </w:t>
      </w:r>
      <w:proofErr w:type="spellStart"/>
      <w:r w:rsidRPr="0078258D">
        <w:rPr>
          <w:i/>
        </w:rPr>
        <w:t>Szerdahelyi</w:t>
      </w:r>
      <w:proofErr w:type="spellEnd"/>
      <w:r w:rsidRPr="0078258D">
        <w:rPr>
          <w:i/>
        </w:rPr>
        <w:t xml:space="preserve"> v. Hungary</w:t>
      </w:r>
      <w:r w:rsidRPr="0078258D">
        <w:t xml:space="preserve">, no. 30385/07, §§ 19-22, 17 January 2012, and </w:t>
      </w:r>
      <w:proofErr w:type="spellStart"/>
      <w:r w:rsidRPr="0078258D">
        <w:rPr>
          <w:i/>
        </w:rPr>
        <w:t>Nosov</w:t>
      </w:r>
      <w:proofErr w:type="spellEnd"/>
      <w:r w:rsidRPr="0078258D">
        <w:rPr>
          <w:i/>
        </w:rPr>
        <w:t xml:space="preserve"> and Others v. Russia</w:t>
      </w:r>
      <w:r w:rsidRPr="0078258D">
        <w:t>, nos. 9117/04 and 10441/04</w:t>
      </w:r>
      <w:r w:rsidRPr="0078258D">
        <w:rPr>
          <w:snapToGrid w:val="0"/>
        </w:rPr>
        <w:t>, §§ 28</w:t>
      </w:r>
      <w:r w:rsidRPr="0078258D">
        <w:rPr>
          <w:snapToGrid w:val="0"/>
        </w:rPr>
        <w:noBreakHyphen/>
        <w:t xml:space="preserve">30, </w:t>
      </w:r>
      <w:r w:rsidRPr="0078258D">
        <w:t>20</w:t>
      </w:r>
      <w:r w:rsidRPr="0078258D">
        <w:rPr>
          <w:snapToGrid w:val="0"/>
        </w:rPr>
        <w:t xml:space="preserve"> February 2014</w:t>
      </w:r>
      <w:r w:rsidRPr="0078258D">
        <w:t>).</w:t>
      </w:r>
    </w:p>
    <w:p w:rsidRPr="0078258D" w:rsidR="00741D8A" w:rsidP="0078258D" w:rsidRDefault="00741D8A">
      <w:pPr>
        <w:pStyle w:val="ECHRPara"/>
      </w:pPr>
      <w:r w:rsidRPr="0078258D">
        <w:t>11.  In the present case the successor submitted documents confirming that she was the applicant</w:t>
      </w:r>
      <w:r w:rsidRPr="0078258D" w:rsidR="0078258D">
        <w:t>’</w:t>
      </w:r>
      <w:r w:rsidRPr="0078258D">
        <w:t>s close relative and heir. In these circumstances, the Court considers that the applicant</w:t>
      </w:r>
      <w:r w:rsidRPr="0078258D" w:rsidR="0078258D">
        <w:t>’</w:t>
      </w:r>
      <w:r w:rsidRPr="0078258D">
        <w:t>s daughter ha</w:t>
      </w:r>
      <w:r w:rsidRPr="0078258D" w:rsidR="00F2282D">
        <w:t>s</w:t>
      </w:r>
      <w:r w:rsidRPr="0078258D">
        <w:t xml:space="preserve"> a legitimate interest in pursuing the application in place of her late relative.</w:t>
      </w:r>
    </w:p>
    <w:p w:rsidRPr="0078258D" w:rsidR="00741D8A" w:rsidP="0078258D" w:rsidRDefault="00741D8A">
      <w:pPr>
        <w:pStyle w:val="ECHRHeading1"/>
      </w:pPr>
      <w:r w:rsidRPr="0078258D">
        <w:t>III.  ALLEGED VIOLATIONS OF ARTICLES 10 AND 11 OF THE CONVENTION</w:t>
      </w:r>
    </w:p>
    <w:p w:rsidRPr="0078258D" w:rsidR="00741D8A" w:rsidP="0078258D" w:rsidRDefault="00741D8A">
      <w:pPr>
        <w:pStyle w:val="ECHRPara"/>
      </w:pPr>
      <w:r w:rsidRPr="0078258D">
        <w:t xml:space="preserve">12.  The applicants complained of the restrictions imposed by the authorities on the location, time or manner of conduct of public events. They relied, expressly or in substance, on Article 11 of the Convention. Some applicants also invoked Article 10, however, this complaint falls to be examined under Article 11 (see </w:t>
      </w:r>
      <w:proofErr w:type="spellStart"/>
      <w:r w:rsidRPr="0078258D">
        <w:rPr>
          <w:i/>
        </w:rPr>
        <w:t>Lashmankin</w:t>
      </w:r>
      <w:proofErr w:type="spellEnd"/>
      <w:r w:rsidRPr="0078258D">
        <w:rPr>
          <w:i/>
        </w:rPr>
        <w:t xml:space="preserve"> and Others v. Russia</w:t>
      </w:r>
      <w:r w:rsidRPr="0078258D">
        <w:t>, nos. 57818/09 and 14 others, §§ 363-365, 7 February 2017). Article 11 reads as follows:</w:t>
      </w:r>
    </w:p>
    <w:p w:rsidRPr="0078258D" w:rsidR="00741D8A" w:rsidP="0078258D" w:rsidRDefault="00741D8A">
      <w:pPr>
        <w:pStyle w:val="ECHRParaQuote"/>
      </w:pPr>
      <w:r w:rsidRPr="0078258D">
        <w:t>“1.  Everyone has the right to freedom of peaceful assembly and to freedom of association with others, including the right to form and to join trade unions for the protection of his interests.</w:t>
      </w:r>
    </w:p>
    <w:p w:rsidRPr="0078258D" w:rsidR="00741D8A" w:rsidP="0078258D" w:rsidRDefault="00741D8A">
      <w:pPr>
        <w:pStyle w:val="ECHRParaQuote"/>
      </w:pPr>
      <w:r w:rsidRPr="0078258D">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78258D" w:rsidR="00741D8A" w:rsidP="0078258D" w:rsidRDefault="00741D8A">
      <w:pPr>
        <w:pStyle w:val="ECHRHeading2"/>
      </w:pPr>
      <w:r w:rsidRPr="0078258D">
        <w:t>A.  Admissibility</w:t>
      </w:r>
    </w:p>
    <w:p w:rsidRPr="0078258D" w:rsidR="00741D8A" w:rsidP="0078258D" w:rsidRDefault="00741D8A">
      <w:pPr>
        <w:pStyle w:val="ECHRPara"/>
      </w:pPr>
      <w:r w:rsidRPr="0078258D">
        <w:t>13.  In their additional observations in application no. 24121/07, the Government argued for the first time that the applicants had not exhausted the domestic remedies as they had not lodged a civil claim for compensation after their judicial review complaint against the refusal to approve the public event had been allowed and the refusal had been declared unlawful.</w:t>
      </w:r>
    </w:p>
    <w:p w:rsidRPr="0078258D" w:rsidR="00741D8A" w:rsidP="0078258D" w:rsidRDefault="00741D8A">
      <w:pPr>
        <w:pStyle w:val="ECHRPara"/>
      </w:pPr>
      <w:r w:rsidRPr="0078258D">
        <w:t>14.  The Court notes that the Government did not raise that objection in their initial observations on the admissibility and merits, and the question of the applicants</w:t>
      </w:r>
      <w:r w:rsidRPr="0078258D" w:rsidR="0078258D">
        <w:t>’</w:t>
      </w:r>
      <w:r w:rsidRPr="0078258D">
        <w:t xml:space="preserve"> failure to lodge a civil claim for compensation was raised only in their additional observations and submissions on just satisfaction. The Government did not indicate any impediment by which they had been prevented from referring, in their initial observations on the admissibility and merits of the case, to a failure by the applicants to lodge a civil claim. It follows that the Government are estopped from relying on a failure to exhaust domestic remedies (see </w:t>
      </w:r>
      <w:proofErr w:type="spellStart"/>
      <w:r w:rsidRPr="0078258D">
        <w:rPr>
          <w:i/>
        </w:rPr>
        <w:t>Khlaifia</w:t>
      </w:r>
      <w:proofErr w:type="spellEnd"/>
      <w:r w:rsidRPr="0078258D">
        <w:rPr>
          <w:i/>
        </w:rPr>
        <w:t xml:space="preserve"> and Others v. Italy </w:t>
      </w:r>
      <w:r w:rsidRPr="0078258D">
        <w:t>[GC], no. 16483/12, §§ 51-54, 15 December 2016).</w:t>
      </w:r>
    </w:p>
    <w:p w:rsidRPr="0078258D" w:rsidR="00741D8A" w:rsidP="0078258D" w:rsidRDefault="00741D8A">
      <w:pPr>
        <w:pStyle w:val="ECHRPara"/>
      </w:pPr>
      <w:r w:rsidRPr="0078258D">
        <w:t>15.  The Court notes that this complaint is not manifestly ill-founded within the meaning of Article 35 § 3 (a) of the Convention. It further notes that it is not inadmissible on any other grounds. It must therefore be declared admissible.</w:t>
      </w:r>
    </w:p>
    <w:p w:rsidRPr="0078258D" w:rsidR="00741D8A" w:rsidP="0078258D" w:rsidRDefault="00741D8A">
      <w:pPr>
        <w:pStyle w:val="ECHRHeading2"/>
      </w:pPr>
      <w:r w:rsidRPr="0078258D">
        <w:t>B.  Merits</w:t>
      </w:r>
    </w:p>
    <w:p w:rsidRPr="0078258D" w:rsidR="00741D8A" w:rsidP="0078258D" w:rsidRDefault="00741D8A">
      <w:pPr>
        <w:pStyle w:val="ECHRPara"/>
      </w:pPr>
      <w:r w:rsidRPr="0078258D">
        <w:t>16.  The applicants maintained their claims.</w:t>
      </w:r>
    </w:p>
    <w:p w:rsidRPr="0078258D" w:rsidR="00741D8A" w:rsidP="0078258D" w:rsidRDefault="00741D8A">
      <w:pPr>
        <w:pStyle w:val="ECHRPara"/>
      </w:pPr>
      <w:r w:rsidRPr="0078258D">
        <w:t>17.  The Government contested their arguments.</w:t>
      </w:r>
    </w:p>
    <w:p w:rsidRPr="0078258D" w:rsidR="00741D8A" w:rsidP="0078258D" w:rsidRDefault="00741D8A">
      <w:pPr>
        <w:pStyle w:val="ECHRPara"/>
      </w:pPr>
      <w:r w:rsidRPr="0078258D">
        <w:t>18.  The Court refers to the principles established in its case</w:t>
      </w:r>
      <w:r w:rsidRPr="0078258D">
        <w:noBreakHyphen/>
        <w:t xml:space="preserve">law regarding freedom of assembly (see </w:t>
      </w:r>
      <w:proofErr w:type="spellStart"/>
      <w:r w:rsidRPr="0078258D">
        <w:rPr>
          <w:i/>
          <w:iCs/>
        </w:rPr>
        <w:t>Kudrevičius</w:t>
      </w:r>
      <w:proofErr w:type="spellEnd"/>
      <w:r w:rsidRPr="0078258D">
        <w:t xml:space="preserve"> </w:t>
      </w:r>
      <w:r w:rsidRPr="0078258D">
        <w:rPr>
          <w:i/>
          <w:iCs/>
        </w:rPr>
        <w:t xml:space="preserve">and Others v. Lithuania </w:t>
      </w:r>
      <w:r w:rsidRPr="0078258D">
        <w:t>[GC], no. 37553/05, ECHR 2015, with further references).</w:t>
      </w:r>
    </w:p>
    <w:p w:rsidRPr="0078258D" w:rsidR="00741D8A" w:rsidP="0078258D" w:rsidRDefault="00741D8A">
      <w:pPr>
        <w:pStyle w:val="ECHRPara"/>
      </w:pPr>
      <w:r w:rsidRPr="0078258D">
        <w:t xml:space="preserve">19.  In the leading case of </w:t>
      </w:r>
      <w:proofErr w:type="spellStart"/>
      <w:r w:rsidRPr="0078258D">
        <w:rPr>
          <w:i/>
        </w:rPr>
        <w:t>Lashmankin</w:t>
      </w:r>
      <w:proofErr w:type="spellEnd"/>
      <w:r w:rsidRPr="0078258D">
        <w:rPr>
          <w:i/>
        </w:rPr>
        <w:t xml:space="preserve"> and Others</w:t>
      </w:r>
      <w:r w:rsidRPr="0078258D">
        <w:t xml:space="preserve"> (cited above, §§ 402</w:t>
      </w:r>
      <w:r w:rsidRPr="0078258D">
        <w:noBreakHyphen/>
        <w:t>78), the Court found a violation in respect of issues similar to those in the present case.</w:t>
      </w:r>
    </w:p>
    <w:p w:rsidRPr="0078258D" w:rsidR="00741D8A" w:rsidP="0078258D" w:rsidRDefault="00741D8A">
      <w:pPr>
        <w:pStyle w:val="ECHRPara"/>
      </w:pPr>
      <w:r w:rsidRPr="0078258D">
        <w:t>20.  Having examined all the material submitted to it, the Court has not found any fact or argument capable of persuading it to reach a different conclusion in the present case. Having regard to its case-law on the subject, the Court considers that in the instant case the interference with the applicants</w:t>
      </w:r>
      <w:r w:rsidRPr="0078258D" w:rsidR="0078258D">
        <w:t>’</w:t>
      </w:r>
      <w:r w:rsidRPr="0078258D">
        <w:t xml:space="preserve"> freedom of assembly was based on legal provisions which did not meet the Convention</w:t>
      </w:r>
      <w:r w:rsidRPr="0078258D" w:rsidR="0078258D">
        <w:t>’</w:t>
      </w:r>
      <w:r w:rsidRPr="0078258D">
        <w:t>s “quality of law” requirements, and was moreover not “necessary in a democratic society”.</w:t>
      </w:r>
    </w:p>
    <w:p w:rsidRPr="0078258D" w:rsidR="00741D8A" w:rsidP="0078258D" w:rsidRDefault="00741D8A">
      <w:pPr>
        <w:pStyle w:val="ECHRPara"/>
      </w:pPr>
      <w:r w:rsidRPr="0078258D">
        <w:t>21.  There has therefore been a violation of Article 11 of the Convention in respect of each applicant.</w:t>
      </w:r>
    </w:p>
    <w:p w:rsidRPr="0078258D" w:rsidR="00741D8A" w:rsidP="0078258D" w:rsidRDefault="00741D8A">
      <w:pPr>
        <w:pStyle w:val="ECHRHeading1"/>
      </w:pPr>
      <w:r w:rsidRPr="0078258D">
        <w:t>IV.  ALLEGED VIOLATION OF ARTICLE 13 OF THE CONVENTION</w:t>
      </w:r>
    </w:p>
    <w:p w:rsidRPr="0078258D" w:rsidR="00741D8A" w:rsidP="0078258D" w:rsidRDefault="00741D8A">
      <w:pPr>
        <w:pStyle w:val="ECHRPara"/>
      </w:pPr>
      <w:r w:rsidRPr="0078258D">
        <w:t>22.  The applicants in applications nos. 24121/07, 6737/11, 74971/11 and 64746/13 complained under Article 13 of the Convention in conjunction with Article 11 of the Convention that they did not have an effective remedy against the alleged violations of their freedom of assembly. Article 13 of the Convention reads:</w:t>
      </w:r>
    </w:p>
    <w:p w:rsidRPr="0078258D" w:rsidR="00741D8A" w:rsidP="0078258D" w:rsidRDefault="00741D8A">
      <w:pPr>
        <w:pStyle w:val="ECHRParaQuote"/>
      </w:pPr>
      <w:r w:rsidRPr="0078258D">
        <w:t>“Everyone whose rights and freedoms as set forth in [the] Convention are violated shall have an effective remedy before a national authority notwithstanding that the violation has been committed by persons acting in an official capacity.”</w:t>
      </w:r>
    </w:p>
    <w:p w:rsidRPr="0078258D" w:rsidR="00741D8A" w:rsidP="0078258D" w:rsidRDefault="00741D8A">
      <w:pPr>
        <w:pStyle w:val="ECHRPara"/>
      </w:pPr>
      <w:r w:rsidRPr="0078258D">
        <w:t>23.  The Government contested that argument.</w:t>
      </w:r>
    </w:p>
    <w:p w:rsidRPr="0078258D" w:rsidR="00741D8A" w:rsidP="0078258D" w:rsidRDefault="002257B8">
      <w:pPr>
        <w:pStyle w:val="ECHRHeading2"/>
      </w:pPr>
      <w:r w:rsidRPr="0078258D">
        <w:t>A.  </w:t>
      </w:r>
      <w:r w:rsidRPr="0078258D" w:rsidR="00741D8A">
        <w:t>Admissibility</w:t>
      </w:r>
    </w:p>
    <w:p w:rsidRPr="0078258D" w:rsidR="00741D8A" w:rsidP="0078258D" w:rsidRDefault="00741D8A">
      <w:pPr>
        <w:pStyle w:val="ECHRPara"/>
      </w:pPr>
      <w:r w:rsidRPr="0078258D">
        <w:t>24.  The Court notes that this complaint is not manifestly ill-founded within the meaning of Article 35 § 3 (a) of the Convention. It further notes that it is not inadmissible on any other grounds. It must therefore be declared admissible.</w:t>
      </w:r>
    </w:p>
    <w:p w:rsidRPr="0078258D" w:rsidR="00741D8A" w:rsidP="0078258D" w:rsidRDefault="002257B8">
      <w:pPr>
        <w:pStyle w:val="ECHRHeading2"/>
      </w:pPr>
      <w:r w:rsidRPr="0078258D">
        <w:t>B.  </w:t>
      </w:r>
      <w:r w:rsidRPr="0078258D" w:rsidR="00741D8A">
        <w:t>Merits</w:t>
      </w:r>
    </w:p>
    <w:p w:rsidRPr="0078258D" w:rsidR="00741D8A" w:rsidP="0078258D" w:rsidRDefault="00741D8A">
      <w:pPr>
        <w:pStyle w:val="ECHRPara"/>
      </w:pPr>
      <w:r w:rsidRPr="0078258D">
        <w:t xml:space="preserve">25.  In the recent case of </w:t>
      </w:r>
      <w:proofErr w:type="spellStart"/>
      <w:r w:rsidRPr="0078258D">
        <w:rPr>
          <w:i/>
        </w:rPr>
        <w:t>Lashmankin</w:t>
      </w:r>
      <w:proofErr w:type="spellEnd"/>
      <w:r w:rsidRPr="0078258D">
        <w:t xml:space="preserve"> </w:t>
      </w:r>
      <w:r w:rsidRPr="0078258D">
        <w:rPr>
          <w:i/>
        </w:rPr>
        <w:t xml:space="preserve">and Others </w:t>
      </w:r>
      <w:r w:rsidRPr="0078258D">
        <w:t>(cited above, §§ 342</w:t>
      </w:r>
      <w:r w:rsidRPr="0078258D">
        <w:noBreakHyphen/>
        <w:t>61) the Court found that the applicants had not had at their disposal an effective remedy to challenge refusals to approve the location or time of a public event or the manner in which it was to be conducted.</w:t>
      </w:r>
    </w:p>
    <w:p w:rsidRPr="0078258D" w:rsidR="00741D8A" w:rsidP="0078258D" w:rsidRDefault="00741D8A">
      <w:pPr>
        <w:pStyle w:val="ECHRPara"/>
      </w:pPr>
      <w:r w:rsidRPr="0078258D">
        <w:t>26.  The Court does not see any reason to reach a different conclusion in the present case. It therefore finds that the applicants did not have at their disposal an effective remedy in respect of their complaint under Article 11 of the Convention.</w:t>
      </w:r>
    </w:p>
    <w:p w:rsidRPr="0078258D" w:rsidR="00741D8A" w:rsidP="0078258D" w:rsidRDefault="00741D8A">
      <w:pPr>
        <w:pStyle w:val="ECHRPara"/>
      </w:pPr>
      <w:r w:rsidRPr="0078258D">
        <w:t>27.  There has accordingly been a violation of Article 13 in applications nos. 24121/07, 6737/11, 74971/11 and 64746/13.</w:t>
      </w:r>
    </w:p>
    <w:p w:rsidRPr="0078258D" w:rsidR="00741D8A" w:rsidP="0078258D" w:rsidRDefault="00741D8A">
      <w:pPr>
        <w:pStyle w:val="ECHRHeading1"/>
      </w:pPr>
      <w:r w:rsidRPr="0078258D">
        <w:t>V.  ALLEGED VIOLATION OF ARTICLE 5 OF THE CONVENTION</w:t>
      </w:r>
    </w:p>
    <w:p w:rsidRPr="0078258D" w:rsidR="00741D8A" w:rsidP="0078258D" w:rsidRDefault="00741D8A">
      <w:pPr>
        <w:pStyle w:val="ECHRPara"/>
      </w:pPr>
      <w:r w:rsidRPr="0078258D">
        <w:t>28.  The applicants in applications nos. 6737/11 and 74971/11 complained that their arrest had been arbitrary and unlawful. They relied on Article 5 § 1, which reads:</w:t>
      </w:r>
    </w:p>
    <w:p w:rsidRPr="0078258D" w:rsidR="00741D8A" w:rsidP="0078258D" w:rsidRDefault="00741D8A">
      <w:pPr>
        <w:pStyle w:val="ECHRParaQuote"/>
      </w:pPr>
      <w:r w:rsidRPr="0078258D">
        <w:t>“1.  Everyone has the right to liberty and security of person. No one shall be deprived of his liberty save in the following cases and in accordance with a procedure prescribed by law:</w:t>
      </w:r>
    </w:p>
    <w:p w:rsidRPr="0078258D" w:rsidR="00741D8A" w:rsidP="0078258D" w:rsidRDefault="00741D8A">
      <w:pPr>
        <w:pStyle w:val="ECHRParaQuote"/>
      </w:pPr>
      <w:r w:rsidRPr="0078258D">
        <w:t>(a)  the lawful detention of a person after conviction by a competent court;</w:t>
      </w:r>
    </w:p>
    <w:p w:rsidRPr="0078258D" w:rsidR="00741D8A" w:rsidP="0078258D" w:rsidRDefault="00741D8A">
      <w:pPr>
        <w:pStyle w:val="ECHRParaQuote"/>
      </w:pPr>
      <w:r w:rsidRPr="0078258D">
        <w:t>(b)  the lawful arrest or detention of a person for non- compliance with the lawful order of a court or in order to secure the fulfilment of any obligation prescribed by law;</w:t>
      </w:r>
    </w:p>
    <w:p w:rsidRPr="0078258D" w:rsidR="00741D8A" w:rsidP="0078258D" w:rsidRDefault="00741D8A">
      <w:pPr>
        <w:pStyle w:val="ECHRParaQuote"/>
      </w:pPr>
      <w:r w:rsidRPr="0078258D">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78258D" w:rsidR="00741D8A" w:rsidP="0078258D" w:rsidRDefault="00741D8A">
      <w:pPr>
        <w:pStyle w:val="ECHRParaQuote"/>
      </w:pPr>
      <w:r w:rsidRPr="0078258D">
        <w:t>(d)  the detention of a minor by lawful order for the purpose of educational supervision or his lawful detention for the purpose of bringing him before the competent legal authority;</w:t>
      </w:r>
    </w:p>
    <w:p w:rsidRPr="0078258D" w:rsidR="00741D8A" w:rsidP="0078258D" w:rsidRDefault="00741D8A">
      <w:pPr>
        <w:pStyle w:val="ECHRParaQuote"/>
      </w:pPr>
      <w:r w:rsidRPr="0078258D">
        <w:t>(e)  the lawful detention of persons for the prevention of the spreading of infectious diseases, of persons of unsound mind, alcoholics or drug addicts or vagrants;</w:t>
      </w:r>
    </w:p>
    <w:p w:rsidRPr="0078258D" w:rsidR="00741D8A" w:rsidP="0078258D" w:rsidRDefault="00741D8A">
      <w:pPr>
        <w:pStyle w:val="ECHRParaQuote"/>
      </w:pPr>
      <w:r w:rsidRPr="0078258D">
        <w:t>(f)  the lawful arrest or detention of a person to prevent his effecting an unauthorised entry into the country or of a person against whom action is being taken with a view to deportation or extradition.”</w:t>
      </w:r>
    </w:p>
    <w:p w:rsidRPr="0078258D" w:rsidR="00741D8A" w:rsidP="0078258D" w:rsidRDefault="00741D8A">
      <w:pPr>
        <w:pStyle w:val="ECHRHeading2"/>
      </w:pPr>
      <w:r w:rsidRPr="0078258D">
        <w:t>A.</w:t>
      </w:r>
      <w:r w:rsidRPr="0078258D" w:rsidR="002257B8">
        <w:t>  </w:t>
      </w:r>
      <w:r w:rsidRPr="0078258D">
        <w:t>Admissibility</w:t>
      </w:r>
    </w:p>
    <w:p w:rsidRPr="0078258D" w:rsidR="00741D8A" w:rsidP="0078258D" w:rsidRDefault="00741D8A">
      <w:pPr>
        <w:pStyle w:val="ECHRPara"/>
        <w:rPr>
          <w:snapToGrid w:val="0"/>
        </w:rPr>
      </w:pPr>
      <w:r w:rsidRPr="0078258D">
        <w:t xml:space="preserve">29.  The Government submitted that Mr </w:t>
      </w:r>
      <w:proofErr w:type="spellStart"/>
      <w:r w:rsidRPr="0078258D">
        <w:t>Kostyrin</w:t>
      </w:r>
      <w:proofErr w:type="spellEnd"/>
      <w:r w:rsidRPr="0078258D">
        <w:t xml:space="preserve"> (application no. 74971/11) had lost victim status as the domestic courts had acknowledged a violation of his rights and had awarded him compensation. They argued that the amount of compensation was comparable to the amounts awarded by the Court in cases concerning short lengths of detention (they referred to </w:t>
      </w:r>
      <w:r w:rsidRPr="0078258D">
        <w:rPr>
          <w:i/>
        </w:rPr>
        <w:t xml:space="preserve">Sergey </w:t>
      </w:r>
      <w:proofErr w:type="spellStart"/>
      <w:r w:rsidRPr="0078258D">
        <w:rPr>
          <w:i/>
        </w:rPr>
        <w:t>Solovyev</w:t>
      </w:r>
      <w:proofErr w:type="spellEnd"/>
      <w:r w:rsidRPr="0078258D">
        <w:rPr>
          <w:i/>
        </w:rPr>
        <w:t xml:space="preserve"> v. Russia</w:t>
      </w:r>
      <w:r w:rsidRPr="0078258D">
        <w:t>, no. 22152/05</w:t>
      </w:r>
      <w:r w:rsidRPr="0078258D">
        <w:rPr>
          <w:snapToGrid w:val="0"/>
        </w:rPr>
        <w:t xml:space="preserve">, 25 September 2012, and </w:t>
      </w:r>
      <w:proofErr w:type="spellStart"/>
      <w:r w:rsidRPr="0078258D">
        <w:rPr>
          <w:i/>
        </w:rPr>
        <w:t>Tarakanov</w:t>
      </w:r>
      <w:proofErr w:type="spellEnd"/>
      <w:r w:rsidRPr="0078258D">
        <w:rPr>
          <w:i/>
        </w:rPr>
        <w:t xml:space="preserve"> v. Russia</w:t>
      </w:r>
      <w:r w:rsidRPr="0078258D">
        <w:rPr>
          <w:snapToGrid w:val="0"/>
        </w:rPr>
        <w:t xml:space="preserve">, </w:t>
      </w:r>
      <w:r w:rsidRPr="0078258D">
        <w:t>no. 20403/05</w:t>
      </w:r>
      <w:r w:rsidRPr="0078258D">
        <w:rPr>
          <w:snapToGrid w:val="0"/>
        </w:rPr>
        <w:t>, 2</w:t>
      </w:r>
      <w:r w:rsidRPr="0078258D">
        <w:t>8</w:t>
      </w:r>
      <w:r w:rsidRPr="0078258D">
        <w:rPr>
          <w:snapToGrid w:val="0"/>
        </w:rPr>
        <w:t xml:space="preserve"> November 2013).</w:t>
      </w:r>
    </w:p>
    <w:p w:rsidRPr="0078258D" w:rsidR="00741D8A" w:rsidP="0078258D" w:rsidRDefault="00741D8A">
      <w:pPr>
        <w:pStyle w:val="ECHRPara"/>
      </w:pPr>
      <w:r w:rsidRPr="0078258D">
        <w:rPr>
          <w:snapToGrid w:val="0"/>
        </w:rPr>
        <w:t xml:space="preserve">30.  The Court observes that Mr </w:t>
      </w:r>
      <w:proofErr w:type="spellStart"/>
      <w:r w:rsidRPr="0078258D">
        <w:rPr>
          <w:snapToGrid w:val="0"/>
        </w:rPr>
        <w:t>Kostyrin</w:t>
      </w:r>
      <w:proofErr w:type="spellEnd"/>
      <w:r w:rsidRPr="0078258D">
        <w:rPr>
          <w:snapToGrid w:val="0"/>
        </w:rPr>
        <w:t xml:space="preserve"> was detained from 9 p.m. on 18 March 2010 to 5.30 p.m. on 19 March 2010, that is for a little less than nineteen hours. The domestic courts then acknowledged that his detention had been unlawful and awarded him 20,000 Russian roubles (about 500 euros (EUR)). Having regard to the short duration of Mr </w:t>
      </w:r>
      <w:proofErr w:type="spellStart"/>
      <w:r w:rsidRPr="0078258D">
        <w:rPr>
          <w:snapToGrid w:val="0"/>
        </w:rPr>
        <w:t>Kostyrin</w:t>
      </w:r>
      <w:r w:rsidRPr="0078258D" w:rsidR="0078258D">
        <w:rPr>
          <w:snapToGrid w:val="0"/>
        </w:rPr>
        <w:t>’</w:t>
      </w:r>
      <w:r w:rsidRPr="0078258D">
        <w:rPr>
          <w:snapToGrid w:val="0"/>
        </w:rPr>
        <w:t>s</w:t>
      </w:r>
      <w:proofErr w:type="spellEnd"/>
      <w:r w:rsidRPr="0078258D">
        <w:rPr>
          <w:snapToGrid w:val="0"/>
        </w:rPr>
        <w:t xml:space="preserve"> detention, the Court considers that the amount awarded to him was not manifestly unreasonable in comparison to what the Court would have awarded in a similar case (see </w:t>
      </w:r>
      <w:proofErr w:type="spellStart"/>
      <w:r w:rsidRPr="0078258D">
        <w:rPr>
          <w:i/>
          <w:iCs/>
        </w:rPr>
        <w:t>Fortalnov</w:t>
      </w:r>
      <w:proofErr w:type="spellEnd"/>
      <w:r w:rsidRPr="0078258D">
        <w:rPr>
          <w:i/>
          <w:iCs/>
        </w:rPr>
        <w:t xml:space="preserve"> and Others v. Russia</w:t>
      </w:r>
      <w:r w:rsidRPr="0078258D">
        <w:rPr>
          <w:lang w:eastAsia="en-GB"/>
        </w:rPr>
        <w:t>, nos.</w:t>
      </w:r>
      <w:r w:rsidRPr="0078258D">
        <w:rPr>
          <w:rStyle w:val="ECHRParaChar"/>
        </w:rPr>
        <w:t xml:space="preserve"> </w:t>
      </w:r>
      <w:r w:rsidRPr="0078258D">
        <w:t>7077/06 and 12 others</w:t>
      </w:r>
      <w:r w:rsidRPr="0078258D">
        <w:rPr>
          <w:lang w:eastAsia="en-GB"/>
        </w:rPr>
        <w:t xml:space="preserve">, </w:t>
      </w:r>
      <w:r w:rsidRPr="0078258D">
        <w:t>26 June 2018). In the circumstances of the case, the Court considers that such a redress was sufficient and adequate, having the effect of rendering the applicant “no longer a victim” of the alleged violation.</w:t>
      </w:r>
    </w:p>
    <w:p w:rsidRPr="0078258D" w:rsidR="00741D8A" w:rsidP="0078258D" w:rsidRDefault="00741D8A">
      <w:pPr>
        <w:pStyle w:val="ECHRPara"/>
      </w:pPr>
      <w:r w:rsidRPr="0078258D">
        <w:t xml:space="preserve">31.  It follows that Mr </w:t>
      </w:r>
      <w:proofErr w:type="spellStart"/>
      <w:r w:rsidRPr="0078258D">
        <w:t>Kostyrin</w:t>
      </w:r>
      <w:r w:rsidRPr="0078258D" w:rsidR="0078258D">
        <w:t>’</w:t>
      </w:r>
      <w:r w:rsidRPr="0078258D">
        <w:t>s</w:t>
      </w:r>
      <w:proofErr w:type="spellEnd"/>
      <w:r w:rsidRPr="0078258D">
        <w:t xml:space="preserve"> complaint must be rejected in accordance with Article 35 §§ 3 (a) and 4 of the Convention.</w:t>
      </w:r>
    </w:p>
    <w:p w:rsidRPr="0078258D" w:rsidR="00741D8A" w:rsidP="0078258D" w:rsidRDefault="00741D8A">
      <w:pPr>
        <w:pStyle w:val="ECHRPara"/>
      </w:pPr>
      <w:r w:rsidRPr="0078258D">
        <w:t xml:space="preserve">32.  As regards Mr </w:t>
      </w:r>
      <w:proofErr w:type="spellStart"/>
      <w:r w:rsidRPr="0078258D">
        <w:t>Khayrullin</w:t>
      </w:r>
      <w:proofErr w:type="spellEnd"/>
      <w:r w:rsidRPr="0078258D">
        <w:t>, the Court notes that his complaint is not manifestly ill-founded within the meaning of Article 35 § 3 (a) of the Convention. It further notes that it is not inadmissible on any other grounds. It must therefore be declared admissible.</w:t>
      </w:r>
    </w:p>
    <w:p w:rsidRPr="0078258D" w:rsidR="00741D8A" w:rsidP="0078258D" w:rsidRDefault="002257B8">
      <w:pPr>
        <w:pStyle w:val="ECHRHeading2"/>
      </w:pPr>
      <w:r w:rsidRPr="0078258D">
        <w:t>B.  </w:t>
      </w:r>
      <w:r w:rsidRPr="0078258D" w:rsidR="00741D8A">
        <w:t>Merits</w:t>
      </w:r>
    </w:p>
    <w:p w:rsidRPr="0078258D" w:rsidR="00741D8A" w:rsidP="0078258D" w:rsidRDefault="00741D8A">
      <w:pPr>
        <w:pStyle w:val="ECHRPara"/>
      </w:pPr>
      <w:r w:rsidRPr="0078258D">
        <w:t xml:space="preserve">33.  The Government submitted that Mr </w:t>
      </w:r>
      <w:proofErr w:type="spellStart"/>
      <w:r w:rsidRPr="0078258D">
        <w:t>Khayrullin</w:t>
      </w:r>
      <w:proofErr w:type="spellEnd"/>
      <w:r w:rsidRPr="0078258D">
        <w:t xml:space="preserve"> had been escorted to the police station under Article 27.2 of the Code of Administrative Offence because he had not had any identity documents on him and it had been therefore impossible to draw up the administrative offence report at the place where the offence had been discovered.</w:t>
      </w:r>
    </w:p>
    <w:p w:rsidRPr="0078258D" w:rsidR="00741D8A" w:rsidP="0078258D" w:rsidRDefault="00741D8A">
      <w:pPr>
        <w:pStyle w:val="ECHRPara"/>
      </w:pPr>
      <w:r w:rsidRPr="0078258D">
        <w:t>34.  The applicant maintained his claim.</w:t>
      </w:r>
    </w:p>
    <w:p w:rsidRPr="0078258D" w:rsidR="00741D8A" w:rsidP="0078258D" w:rsidRDefault="00741D8A">
      <w:pPr>
        <w:pStyle w:val="ECHRPara"/>
      </w:pPr>
      <w:r w:rsidRPr="0078258D">
        <w:t xml:space="preserve">35.  It has not been disputed that Mr </w:t>
      </w:r>
      <w:proofErr w:type="spellStart"/>
      <w:r w:rsidRPr="0078258D">
        <w:t>Khayrullin</w:t>
      </w:r>
      <w:proofErr w:type="spellEnd"/>
      <w:r w:rsidRPr="0078258D">
        <w:t xml:space="preserve"> was deprived of his liberty within the meaning of Article 5 § 1 of the Convention from 10.30 to 5.30 p.m. on 20 March 2010. The administrative offence report stated that he had been escorted to the police station for the purpose of drawing up an administrative offence report. Article 27.2 of the Code of Administrative Offences provides that a suspected offender could be escorted to a police station for the purpose of drawing up an administrative offence report only if such a report could not be drawn up at the place where the offence had been discovered. The Court is not convinced by the Government</w:t>
      </w:r>
      <w:r w:rsidRPr="0078258D" w:rsidR="0078258D">
        <w:t>’</w:t>
      </w:r>
      <w:r w:rsidRPr="0078258D">
        <w:t>s assertion that in the applicant</w:t>
      </w:r>
      <w:r w:rsidRPr="0078258D" w:rsidR="0078258D">
        <w:t>’</w:t>
      </w:r>
      <w:r w:rsidRPr="0078258D">
        <w:t>s case it was impossible because he did not have identity documents because that assertion is refuted by the documents in the case file. Indeed, none of the official documents mentions the alleged lack of identity documents or explain why it was not possible to draw the administrative report on the spot. The police report states that the applicant was brought to the police station after his identity documents had been checked; the administrative offence report indicates the applicant</w:t>
      </w:r>
      <w:r w:rsidRPr="0078258D" w:rsidR="0078258D">
        <w:t>’</w:t>
      </w:r>
      <w:r w:rsidRPr="0078258D">
        <w:t>s passport details; and the release certificate mentions that the applicant</w:t>
      </w:r>
      <w:r w:rsidRPr="0078258D" w:rsidR="0078258D">
        <w:t>’</w:t>
      </w:r>
      <w:r w:rsidRPr="0078258D">
        <w:t>s driving license was given back to him upon release. No obstacles to drawing up the report on the spot may be therefore discerned from the documents in the case file.</w:t>
      </w:r>
    </w:p>
    <w:p w:rsidRPr="0078258D" w:rsidR="00741D8A" w:rsidP="0078258D" w:rsidRDefault="00741D8A">
      <w:pPr>
        <w:pStyle w:val="ECHRPara"/>
      </w:pPr>
      <w:r w:rsidRPr="0078258D">
        <w:t xml:space="preserve">36.  It follows that the facts of the present case are similar to those in </w:t>
      </w:r>
      <w:proofErr w:type="spellStart"/>
      <w:r w:rsidRPr="0078258D">
        <w:rPr>
          <w:i/>
        </w:rPr>
        <w:t>Navalnyy</w:t>
      </w:r>
      <w:proofErr w:type="spellEnd"/>
      <w:r w:rsidRPr="0078258D">
        <w:rPr>
          <w:i/>
        </w:rPr>
        <w:t xml:space="preserve"> and </w:t>
      </w:r>
      <w:proofErr w:type="spellStart"/>
      <w:r w:rsidRPr="0078258D">
        <w:rPr>
          <w:i/>
        </w:rPr>
        <w:t>Yashin</w:t>
      </w:r>
      <w:proofErr w:type="spellEnd"/>
      <w:r w:rsidRPr="0078258D">
        <w:t xml:space="preserve"> </w:t>
      </w:r>
      <w:r w:rsidRPr="0078258D">
        <w:rPr>
          <w:i/>
        </w:rPr>
        <w:t>v. Russia</w:t>
      </w:r>
      <w:r w:rsidRPr="0078258D">
        <w:t xml:space="preserve"> (no. 76204/11, §§ 68 and 93, 4 December 2014) and </w:t>
      </w:r>
      <w:proofErr w:type="spellStart"/>
      <w:r w:rsidRPr="0078258D">
        <w:rPr>
          <w:i/>
        </w:rPr>
        <w:t>Lashmankin</w:t>
      </w:r>
      <w:proofErr w:type="spellEnd"/>
      <w:r w:rsidRPr="0078258D">
        <w:rPr>
          <w:i/>
        </w:rPr>
        <w:t xml:space="preserve"> and Others</w:t>
      </w:r>
      <w:r w:rsidRPr="0078258D">
        <w:t xml:space="preserve"> (cited above, §§ 486-92), where a violation of Article 5 § 1 was found. </w:t>
      </w:r>
      <w:r w:rsidRPr="0078258D">
        <w:rPr>
          <w:iCs/>
        </w:rPr>
        <w:t>The Government have not put forward any fact or argument capable of persuading it to reach a different conclusion in the present case.</w:t>
      </w:r>
    </w:p>
    <w:p w:rsidRPr="0078258D" w:rsidR="00741D8A" w:rsidP="0078258D" w:rsidRDefault="00741D8A">
      <w:pPr>
        <w:pStyle w:val="ECHRPara"/>
      </w:pPr>
      <w:r w:rsidRPr="0078258D">
        <w:t>37.  The Court finds that the escorting of the applicant to the police station did not comply with Russian law and was therefore not “lawful” within the meaning of Article 5 § 1.</w:t>
      </w:r>
    </w:p>
    <w:p w:rsidRPr="0078258D" w:rsidR="00741D8A" w:rsidP="0078258D" w:rsidRDefault="00741D8A">
      <w:pPr>
        <w:pStyle w:val="ECHRPara"/>
      </w:pPr>
      <w:r w:rsidRPr="0078258D">
        <w:t>38.  There has therefore been a violation of Article 5 § 1 of the Convention in application no. 6737/11.</w:t>
      </w:r>
    </w:p>
    <w:p w:rsidRPr="0078258D" w:rsidR="00741D8A" w:rsidP="0078258D" w:rsidRDefault="00741D8A">
      <w:pPr>
        <w:pStyle w:val="ECHRHeading1"/>
      </w:pPr>
      <w:r w:rsidRPr="0078258D">
        <w:t>VI.  OTHER ALLEGED VIOLATIONS OF THE CONVENTION</w:t>
      </w:r>
    </w:p>
    <w:p w:rsidRPr="0078258D" w:rsidR="00741D8A" w:rsidP="0078258D" w:rsidRDefault="00741D8A">
      <w:pPr>
        <w:pStyle w:val="ECHRPara"/>
      </w:pPr>
      <w:r w:rsidRPr="0078258D">
        <w:t>39.  Lastly, the Court has examined the other complaints submitted by the applicants in applications nos. 24121/07 and 53088/08 having regard to all the material in its possession and in so far as the complaints fall within the Court</w:t>
      </w:r>
      <w:r w:rsidRPr="0078258D" w:rsidR="0078258D">
        <w:t>’</w:t>
      </w:r>
      <w:r w:rsidRPr="0078258D">
        <w:t>s competence, it finds that they do not disclose any appearance of a violation of the rights and freedoms set out in the Convention or its Protocols. It follows that this part of the application must be rejected as manifestly ill-founded, pursuant to Article 35 §§ 3 (a) and 4 of the Convention.</w:t>
      </w:r>
    </w:p>
    <w:p w:rsidRPr="0078258D" w:rsidR="00741D8A" w:rsidP="0078258D" w:rsidRDefault="00741D8A">
      <w:pPr>
        <w:pStyle w:val="ECHRHeading1"/>
      </w:pPr>
      <w:r w:rsidRPr="0078258D">
        <w:t>VII.  APPLICATION OF ARTICLE 41 OF THE CONVENTION</w:t>
      </w:r>
    </w:p>
    <w:p w:rsidRPr="0078258D" w:rsidR="00741D8A" w:rsidP="0078258D" w:rsidRDefault="00741D8A">
      <w:pPr>
        <w:pStyle w:val="ECHRPara"/>
      </w:pPr>
      <w:r w:rsidRPr="0078258D">
        <w:t>40.  Article 41 of the Convention provides:</w:t>
      </w:r>
    </w:p>
    <w:p w:rsidRPr="0078258D" w:rsidR="00741D8A" w:rsidP="0078258D" w:rsidRDefault="00741D8A">
      <w:pPr>
        <w:pStyle w:val="ECHRParaQuote"/>
        <w:keepNext/>
        <w:keepLines/>
      </w:pPr>
      <w:r w:rsidRPr="0078258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8258D" w:rsidR="00741D8A" w:rsidP="0078258D" w:rsidRDefault="00741D8A">
      <w:pPr>
        <w:pStyle w:val="ECHRHeading2"/>
      </w:pPr>
      <w:r w:rsidRPr="0078258D">
        <w:t>A.  Damage</w:t>
      </w:r>
    </w:p>
    <w:p w:rsidRPr="0078258D" w:rsidR="00741D8A" w:rsidP="0078258D" w:rsidRDefault="00741D8A">
      <w:pPr>
        <w:pStyle w:val="ECHRPara"/>
      </w:pPr>
      <w:r w:rsidRPr="0078258D">
        <w:t>41.  The applicants claimed various amounts in respect of non-pecuniary damage. Some applicants also claimed pecuniary damage in the amount of the fines they had paid.</w:t>
      </w:r>
    </w:p>
    <w:p w:rsidRPr="0078258D" w:rsidR="00741D8A" w:rsidP="0078258D" w:rsidRDefault="00741D8A">
      <w:pPr>
        <w:pStyle w:val="ECHRPara"/>
      </w:pPr>
      <w:r w:rsidRPr="0078258D">
        <w:t>42.  The Government submitted that the claims for non-pecuniary damage were excessive. As regards the claim for pecuniary damage, they submitted that the fines had been lawfully imposed on the applicants for administrative offences.</w:t>
      </w:r>
    </w:p>
    <w:p w:rsidRPr="0078258D" w:rsidR="00741D8A" w:rsidP="0078258D" w:rsidRDefault="00741D8A">
      <w:pPr>
        <w:pStyle w:val="ECHRPara"/>
      </w:pPr>
      <w:r w:rsidRPr="0078258D">
        <w:t xml:space="preserve">43.  The Court considers that there is a direct causal link between the violation of Article 11 found and the fines some of the applicants had paid following their conviction for the administrative offence (see, for similar reasoning, </w:t>
      </w:r>
      <w:proofErr w:type="spellStart"/>
      <w:r w:rsidRPr="0078258D">
        <w:rPr>
          <w:i/>
        </w:rPr>
        <w:t>Lashmankin</w:t>
      </w:r>
      <w:proofErr w:type="spellEnd"/>
      <w:r w:rsidRPr="0078258D">
        <w:rPr>
          <w:i/>
        </w:rPr>
        <w:t xml:space="preserve"> and Others, </w:t>
      </w:r>
      <w:r w:rsidRPr="0078258D">
        <w:t>cited above, § 515). Regard being had to the documents in its possession, the Court considers it reasonable to award the sums indicated in the appended table in respect of pecuniary damage, plus any tax that may be chargeable.</w:t>
      </w:r>
    </w:p>
    <w:p w:rsidRPr="0078258D" w:rsidR="00741D8A" w:rsidP="0078258D" w:rsidRDefault="00741D8A">
      <w:pPr>
        <w:pStyle w:val="ECHRPara"/>
      </w:pPr>
      <w:r w:rsidRPr="0078258D">
        <w:t xml:space="preserve">44.  Further, having regard to the nature of the violations found in respect of each applicant, to the principle </w:t>
      </w:r>
      <w:r w:rsidRPr="0078258D">
        <w:rPr>
          <w:i/>
        </w:rPr>
        <w:t xml:space="preserve">ne ultra </w:t>
      </w:r>
      <w:proofErr w:type="spellStart"/>
      <w:r w:rsidRPr="0078258D">
        <w:rPr>
          <w:i/>
        </w:rPr>
        <w:t>petitum</w:t>
      </w:r>
      <w:proofErr w:type="spellEnd"/>
      <w:r w:rsidRPr="0078258D">
        <w:t>, and to its case</w:t>
      </w:r>
      <w:r w:rsidRPr="0078258D">
        <w:noBreakHyphen/>
        <w:t xml:space="preserve">law (see </w:t>
      </w:r>
      <w:proofErr w:type="spellStart"/>
      <w:r w:rsidRPr="0078258D">
        <w:rPr>
          <w:i/>
        </w:rPr>
        <w:t>Lashmankin</w:t>
      </w:r>
      <w:proofErr w:type="spellEnd"/>
      <w:r w:rsidRPr="0078258D">
        <w:rPr>
          <w:i/>
        </w:rPr>
        <w:t xml:space="preserve"> and Others, </w:t>
      </w:r>
      <w:r w:rsidRPr="0078258D">
        <w:t>cited above, § 516), the Court awards the amounts indicated in the appended table in respect of non-pecuniary damage, plus any tax that may be chargeable.</w:t>
      </w:r>
    </w:p>
    <w:p w:rsidRPr="0078258D" w:rsidR="00741D8A" w:rsidP="0078258D" w:rsidRDefault="00741D8A">
      <w:pPr>
        <w:pStyle w:val="ECHRHeading2"/>
      </w:pPr>
      <w:r w:rsidRPr="0078258D">
        <w:t>B.  Costs and expenses</w:t>
      </w:r>
    </w:p>
    <w:p w:rsidRPr="0078258D" w:rsidR="00741D8A" w:rsidP="0078258D" w:rsidRDefault="00741D8A">
      <w:pPr>
        <w:pStyle w:val="ECHRPara"/>
      </w:pPr>
      <w:r w:rsidRPr="0078258D">
        <w:t>45.  Some applicants also claimed costs and expenses incurred before the domestic courts and/or those incurred before the Court, in particular legal and translation fees and postal expenses.</w:t>
      </w:r>
    </w:p>
    <w:p w:rsidRPr="0078258D" w:rsidR="00741D8A" w:rsidP="0078258D" w:rsidRDefault="00741D8A">
      <w:pPr>
        <w:pStyle w:val="ECHRPara"/>
      </w:pPr>
      <w:r w:rsidRPr="0078258D">
        <w:t>46.  The Government contested the claims.</w:t>
      </w:r>
    </w:p>
    <w:p w:rsidRPr="0078258D" w:rsidR="00741D8A" w:rsidP="0078258D" w:rsidRDefault="00741D8A">
      <w:pPr>
        <w:pStyle w:val="ECHRPara"/>
      </w:pPr>
      <w:r w:rsidRPr="0078258D">
        <w:t>47.  Regard being had to the documents in its possession and to its case</w:t>
      </w:r>
      <w:r w:rsidRPr="0078258D">
        <w:noBreakHyphen/>
        <w:t>law, the Court awards the applicants the amounts detailed in the appended table, plus any tax that may be chargeable to them on those amounts. The awards in applications nos. 4718/07, 24121/07 and 6737/11 are to be paid into the representatives</w:t>
      </w:r>
      <w:r w:rsidRPr="0078258D" w:rsidR="0078258D">
        <w:t>’</w:t>
      </w:r>
      <w:r w:rsidRPr="0078258D">
        <w:t xml:space="preserve"> bank accounts, as requested by the applicants.</w:t>
      </w:r>
    </w:p>
    <w:p w:rsidRPr="0078258D" w:rsidR="00741D8A" w:rsidP="0078258D" w:rsidRDefault="00741D8A">
      <w:pPr>
        <w:pStyle w:val="ECHRHeading2"/>
      </w:pPr>
      <w:r w:rsidRPr="0078258D">
        <w:t>C.  Default interest</w:t>
      </w:r>
    </w:p>
    <w:p w:rsidRPr="0078258D" w:rsidR="00741D8A" w:rsidP="0078258D" w:rsidRDefault="00741D8A">
      <w:pPr>
        <w:pStyle w:val="ECHRPara"/>
      </w:pPr>
      <w:r w:rsidRPr="0078258D">
        <w:t>48.  The Court considers it appropriate that the default interest rate should be based on the marginal lending rate of the European Central Bank, to which should be added three percentage points.</w:t>
      </w:r>
    </w:p>
    <w:p w:rsidRPr="0078258D" w:rsidR="00741D8A" w:rsidP="0078258D" w:rsidRDefault="00741D8A">
      <w:pPr>
        <w:pStyle w:val="ECHRTitle1"/>
      </w:pPr>
      <w:r w:rsidRPr="0078258D">
        <w:t>FOR THESE REASONS, THE COURT, UNANIMOUSLY,</w:t>
      </w:r>
    </w:p>
    <w:p w:rsidRPr="0078258D" w:rsidR="00741D8A" w:rsidP="0078258D" w:rsidRDefault="00741D8A">
      <w:pPr>
        <w:pStyle w:val="JuList"/>
        <w:ind w:left="0" w:firstLine="0"/>
      </w:pPr>
      <w:r w:rsidRPr="0078258D">
        <w:t>1.  </w:t>
      </w:r>
      <w:r w:rsidRPr="0078258D">
        <w:rPr>
          <w:i/>
        </w:rPr>
        <w:t xml:space="preserve">Decides </w:t>
      </w:r>
      <w:r w:rsidRPr="0078258D">
        <w:t>to join the applications;</w:t>
      </w:r>
    </w:p>
    <w:p w:rsidRPr="0078258D" w:rsidR="00741D8A" w:rsidP="0078258D" w:rsidRDefault="00741D8A">
      <w:pPr>
        <w:pStyle w:val="JuList"/>
      </w:pPr>
    </w:p>
    <w:p w:rsidRPr="0078258D" w:rsidR="00741D8A" w:rsidP="0078258D" w:rsidRDefault="00741D8A">
      <w:pPr>
        <w:pStyle w:val="JuList"/>
      </w:pPr>
      <w:r w:rsidRPr="0078258D">
        <w:t>2.  </w:t>
      </w:r>
      <w:r w:rsidRPr="0078258D">
        <w:rPr>
          <w:i/>
        </w:rPr>
        <w:t>Declares</w:t>
      </w:r>
      <w:r w:rsidRPr="0078258D">
        <w:t xml:space="preserve"> the complaints about the alleged breach of the applicants</w:t>
      </w:r>
      <w:r w:rsidRPr="0078258D" w:rsidR="0078258D">
        <w:t>’</w:t>
      </w:r>
      <w:r w:rsidRPr="0078258D">
        <w:t xml:space="preserve"> rights to freedom of assembly, the lack of an effective remedy in that respect and the alleged unlawfulness of Mr </w:t>
      </w:r>
      <w:proofErr w:type="spellStart"/>
      <w:r w:rsidRPr="0078258D">
        <w:t>Khayrullin</w:t>
      </w:r>
      <w:r w:rsidRPr="0078258D" w:rsidR="0078258D">
        <w:t>’</w:t>
      </w:r>
      <w:r w:rsidRPr="0078258D">
        <w:t>s</w:t>
      </w:r>
      <w:proofErr w:type="spellEnd"/>
      <w:r w:rsidRPr="0078258D">
        <w:t xml:space="preserve"> taking to the police station admissible and the remainder of the applications inadmissible;</w:t>
      </w:r>
    </w:p>
    <w:p w:rsidRPr="0078258D" w:rsidR="00741D8A" w:rsidP="0078258D" w:rsidRDefault="00741D8A">
      <w:pPr>
        <w:pStyle w:val="JuList"/>
        <w:ind w:left="0" w:firstLine="0"/>
      </w:pPr>
    </w:p>
    <w:p w:rsidRPr="0078258D" w:rsidR="00741D8A" w:rsidP="0078258D" w:rsidRDefault="00741D8A">
      <w:pPr>
        <w:pStyle w:val="JuList"/>
      </w:pPr>
      <w:r w:rsidRPr="0078258D">
        <w:t>3.  </w:t>
      </w:r>
      <w:r w:rsidRPr="0078258D">
        <w:rPr>
          <w:i/>
        </w:rPr>
        <w:t>Holds</w:t>
      </w:r>
      <w:r w:rsidRPr="0078258D">
        <w:rPr>
          <w:color w:val="000000"/>
        </w:rPr>
        <w:t xml:space="preserve"> </w:t>
      </w:r>
      <w:r w:rsidRPr="0078258D">
        <w:t>that there has been a violation of Article 11 of the Convention in all applications;</w:t>
      </w:r>
    </w:p>
    <w:p w:rsidRPr="0078258D" w:rsidR="00741D8A" w:rsidP="0078258D" w:rsidRDefault="00741D8A">
      <w:pPr>
        <w:pStyle w:val="JuList"/>
      </w:pPr>
    </w:p>
    <w:p w:rsidRPr="0078258D" w:rsidR="00741D8A" w:rsidP="0078258D" w:rsidRDefault="00741D8A">
      <w:pPr>
        <w:pStyle w:val="JuList"/>
      </w:pPr>
      <w:r w:rsidRPr="0078258D">
        <w:t>4.  </w:t>
      </w:r>
      <w:r w:rsidRPr="0078258D">
        <w:rPr>
          <w:i/>
        </w:rPr>
        <w:t>Holds</w:t>
      </w:r>
      <w:r w:rsidRPr="0078258D">
        <w:rPr>
          <w:color w:val="000000"/>
        </w:rPr>
        <w:t xml:space="preserve"> </w:t>
      </w:r>
      <w:r w:rsidRPr="0078258D">
        <w:t>that there has been a violation of Article 13 of the Convention in applications nos. 24121/07, 6737/11, 74971/11 and 64746/13;</w:t>
      </w:r>
    </w:p>
    <w:p w:rsidRPr="0078258D" w:rsidR="00741D8A" w:rsidP="0078258D" w:rsidRDefault="00741D8A">
      <w:pPr>
        <w:pStyle w:val="JuList"/>
      </w:pPr>
    </w:p>
    <w:p w:rsidRPr="0078258D" w:rsidR="00741D8A" w:rsidP="0078258D" w:rsidRDefault="00741D8A">
      <w:pPr>
        <w:pStyle w:val="JuList"/>
        <w:rPr>
          <w:szCs w:val="24"/>
        </w:rPr>
      </w:pPr>
      <w:r w:rsidRPr="0078258D">
        <w:t>5.  </w:t>
      </w:r>
      <w:r w:rsidRPr="0078258D">
        <w:rPr>
          <w:i/>
        </w:rPr>
        <w:t>Holds</w:t>
      </w:r>
      <w:r w:rsidRPr="0078258D">
        <w:rPr>
          <w:color w:val="000000"/>
        </w:rPr>
        <w:t xml:space="preserve"> </w:t>
      </w:r>
      <w:r w:rsidRPr="0078258D">
        <w:t>that has been a violation of Article 5 § 1 of the Convention in application no. 6737/11;</w:t>
      </w:r>
    </w:p>
    <w:p w:rsidRPr="0078258D" w:rsidR="00741D8A" w:rsidP="0078258D" w:rsidRDefault="00741D8A">
      <w:pPr>
        <w:pStyle w:val="JuList"/>
      </w:pPr>
    </w:p>
    <w:p w:rsidRPr="0078258D" w:rsidR="00741D8A" w:rsidP="0078258D" w:rsidRDefault="00741D8A">
      <w:pPr>
        <w:pStyle w:val="JuList"/>
      </w:pPr>
      <w:r w:rsidRPr="0078258D">
        <w:t>6.  </w:t>
      </w:r>
      <w:r w:rsidRPr="0078258D">
        <w:rPr>
          <w:i/>
        </w:rPr>
        <w:t>Holds</w:t>
      </w:r>
    </w:p>
    <w:p w:rsidRPr="0078258D" w:rsidR="00741D8A" w:rsidP="0078258D" w:rsidRDefault="00741D8A">
      <w:pPr>
        <w:pStyle w:val="JuLista"/>
      </w:pPr>
      <w:r w:rsidRPr="0078258D">
        <w:t>(a)  that the respondent State is to pay the applicants, within three months, the amounts indicated in the appended table, plus any tax that may be chargeable to the applicants, to be converted into</w:t>
      </w:r>
      <w:r w:rsidRPr="0078258D">
        <w:rPr>
          <w:b/>
        </w:rPr>
        <w:t xml:space="preserve"> </w:t>
      </w:r>
      <w:r w:rsidRPr="0078258D">
        <w:rPr>
          <w:color w:val="000000"/>
        </w:rPr>
        <w:t>the currency of the respondent State</w:t>
      </w:r>
      <w:r w:rsidRPr="0078258D">
        <w:t xml:space="preserve"> at the rate applicable at the date of settlement;</w:t>
      </w:r>
    </w:p>
    <w:p w:rsidRPr="0078258D" w:rsidR="00741D8A" w:rsidP="0078258D" w:rsidRDefault="00741D8A">
      <w:pPr>
        <w:pStyle w:val="JuLista"/>
      </w:pPr>
      <w:r w:rsidRPr="0078258D">
        <w:t xml:space="preserve">(b) that the award in respect of Ms Yelena </w:t>
      </w:r>
      <w:proofErr w:type="spellStart"/>
      <w:r w:rsidRPr="0078258D">
        <w:t>Zusyevna</w:t>
      </w:r>
      <w:proofErr w:type="spellEnd"/>
      <w:r w:rsidRPr="0078258D">
        <w:t xml:space="preserve"> </w:t>
      </w:r>
      <w:proofErr w:type="spellStart"/>
      <w:r w:rsidRPr="0078258D">
        <w:t>Ryabinina</w:t>
      </w:r>
      <w:proofErr w:type="spellEnd"/>
      <w:r w:rsidRPr="0078258D">
        <w:t xml:space="preserve"> should be paid to her heir Ms Olga </w:t>
      </w:r>
      <w:proofErr w:type="spellStart"/>
      <w:r w:rsidRPr="0078258D">
        <w:t>Mikhaylovna</w:t>
      </w:r>
      <w:proofErr w:type="spellEnd"/>
      <w:r w:rsidRPr="0078258D">
        <w:t xml:space="preserve"> </w:t>
      </w:r>
      <w:proofErr w:type="spellStart"/>
      <w:r w:rsidRPr="0078258D">
        <w:t>Ryabinina</w:t>
      </w:r>
      <w:proofErr w:type="spellEnd"/>
      <w:r w:rsidRPr="0078258D">
        <w:t>. The awards in respect of costs and expenses in application nos. 4718/07, 24121/07 and 6737/11 are to be paid into the representatives</w:t>
      </w:r>
      <w:r w:rsidRPr="0078258D" w:rsidR="0078258D">
        <w:t>’</w:t>
      </w:r>
      <w:r w:rsidRPr="0078258D">
        <w:t xml:space="preserve"> bank accounts as indicated by the applicants;</w:t>
      </w:r>
    </w:p>
    <w:p w:rsidRPr="0078258D" w:rsidR="00741D8A" w:rsidP="0078258D" w:rsidRDefault="00741D8A">
      <w:pPr>
        <w:pStyle w:val="JuLista"/>
      </w:pPr>
      <w:r w:rsidRPr="0078258D">
        <w:t>(c)  that from the expiry of the above-mentioned three months until settlement simple interest shall be payable on the above amounts at a rate equal to the marginal lending rate of the European Central Bank during the default period plus three percentage points;</w:t>
      </w:r>
    </w:p>
    <w:p w:rsidRPr="0078258D" w:rsidR="00741D8A" w:rsidP="0078258D" w:rsidRDefault="00741D8A">
      <w:pPr>
        <w:pStyle w:val="JuList"/>
      </w:pPr>
    </w:p>
    <w:p w:rsidRPr="0078258D" w:rsidR="004D0EC7" w:rsidP="0078258D" w:rsidRDefault="00741D8A">
      <w:pPr>
        <w:pStyle w:val="JuList"/>
      </w:pPr>
      <w:r w:rsidRPr="0078258D">
        <w:t>7.  </w:t>
      </w:r>
      <w:r w:rsidRPr="0078258D">
        <w:rPr>
          <w:i/>
        </w:rPr>
        <w:t>Dismisses</w:t>
      </w:r>
      <w:r w:rsidRPr="0078258D">
        <w:t xml:space="preserve"> the remainder of the applicants</w:t>
      </w:r>
      <w:r w:rsidRPr="0078258D" w:rsidR="0078258D">
        <w:t>’</w:t>
      </w:r>
      <w:r w:rsidRPr="0078258D">
        <w:t xml:space="preserve"> claim for just satisfaction.</w:t>
      </w:r>
    </w:p>
    <w:p w:rsidRPr="0078258D" w:rsidR="008E3A08" w:rsidP="0078258D" w:rsidRDefault="008775F0">
      <w:pPr>
        <w:pStyle w:val="JuParaLast"/>
      </w:pPr>
      <w:r w:rsidRPr="0078258D">
        <w:t xml:space="preserve">Done in English, and notified in writing on </w:t>
      </w:r>
      <w:r w:rsidRPr="0078258D" w:rsidR="00741D8A">
        <w:rPr>
          <w:rFonts w:ascii="Times New Roman" w:hAnsi="Times New Roman" w:cs="Times New Roman"/>
        </w:rPr>
        <w:t>2 July 2019</w:t>
      </w:r>
      <w:r w:rsidRPr="0078258D">
        <w:t>, pursuant to Rule 77 §§ 2 and 3 of the Rules of Court.</w:t>
      </w:r>
    </w:p>
    <w:p w:rsidRPr="0078258D" w:rsidR="001C055B" w:rsidP="0078258D" w:rsidRDefault="003E7BBE">
      <w:pPr>
        <w:pStyle w:val="JuSigned"/>
        <w:tabs>
          <w:tab w:val="clear" w:pos="6407"/>
          <w:tab w:val="center" w:pos="6096"/>
        </w:tabs>
      </w:pPr>
      <w:r w:rsidRPr="0078258D">
        <w:tab/>
      </w:r>
      <w:proofErr w:type="spellStart"/>
      <w:r w:rsidRPr="0078258D" w:rsidR="00741D8A">
        <w:t>Fatoş</w:t>
      </w:r>
      <w:proofErr w:type="spellEnd"/>
      <w:r w:rsidRPr="0078258D" w:rsidR="00741D8A">
        <w:t xml:space="preserve"> </w:t>
      </w:r>
      <w:proofErr w:type="spellStart"/>
      <w:r w:rsidRPr="0078258D" w:rsidR="00741D8A">
        <w:t>Aracı</w:t>
      </w:r>
      <w:proofErr w:type="spellEnd"/>
      <w:r w:rsidRPr="0078258D" w:rsidR="008775F0">
        <w:t xml:space="preserve"> </w:t>
      </w:r>
      <w:r w:rsidRPr="0078258D" w:rsidR="008775F0">
        <w:tab/>
      </w:r>
      <w:r w:rsidRPr="0078258D" w:rsidR="00741D8A">
        <w:rPr>
          <w:szCs w:val="24"/>
        </w:rPr>
        <w:t>Paulo Pinto de Albuquerque</w:t>
      </w:r>
      <w:r w:rsidRPr="0078258D" w:rsidR="008775F0">
        <w:rPr>
          <w:szCs w:val="24"/>
        </w:rPr>
        <w:br/>
      </w:r>
      <w:r w:rsidRPr="0078258D" w:rsidR="008775F0">
        <w:tab/>
      </w:r>
      <w:r w:rsidRPr="0078258D" w:rsidR="00741D8A">
        <w:t xml:space="preserve">Deputy </w:t>
      </w:r>
      <w:r w:rsidRPr="0078258D" w:rsidR="00741D8A">
        <w:rPr>
          <w:iCs/>
        </w:rPr>
        <w:t>Registrar</w:t>
      </w:r>
      <w:r w:rsidRPr="0078258D" w:rsidR="008775F0">
        <w:tab/>
        <w:t>President</w:t>
      </w:r>
    </w:p>
    <w:p w:rsidRPr="0078258D" w:rsidR="005D643A" w:rsidP="0078258D" w:rsidRDefault="005D643A">
      <w:pPr>
        <w:sectPr w:rsidRPr="0078258D" w:rsidR="005D64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pPr>
    </w:p>
    <w:p w:rsidRPr="0078258D" w:rsidR="00741D8A" w:rsidP="0078258D" w:rsidRDefault="00741D8A"/>
    <w:tbl>
      <w:tblPr>
        <w:tblStyle w:val="ECHRListTable"/>
        <w:tblW w:w="15073" w:type="dxa"/>
        <w:jc w:val="center"/>
        <w:tblLook w:val="05E0" w:firstRow="1" w:lastRow="1" w:firstColumn="1" w:lastColumn="1" w:noHBand="0" w:noVBand="1"/>
      </w:tblPr>
      <w:tblGrid>
        <w:gridCol w:w="482"/>
        <w:gridCol w:w="1117"/>
        <w:gridCol w:w="1037"/>
        <w:gridCol w:w="1570"/>
        <w:gridCol w:w="1660"/>
        <w:gridCol w:w="1246"/>
        <w:gridCol w:w="1136"/>
        <w:gridCol w:w="1591"/>
        <w:gridCol w:w="1296"/>
        <w:gridCol w:w="1176"/>
        <w:gridCol w:w="1337"/>
        <w:gridCol w:w="1425"/>
      </w:tblGrid>
      <w:tr w:rsidRPr="0078258D" w:rsidR="00741D8A" w:rsidTr="00F81D2D">
        <w:trPr>
          <w:cnfStyle w:val="100000000000" w:firstRow="1" w:lastRow="0" w:firstColumn="0" w:lastColumn="0" w:oddVBand="0" w:evenVBand="0" w:oddHBand="0" w:evenHBand="0" w:firstRowFirstColumn="0" w:firstRowLastColumn="0" w:lastRowFirstColumn="0" w:lastRowLastColumn="0"/>
          <w:cantSplit/>
          <w:jc w:val="center"/>
        </w:trPr>
        <w:tc>
          <w:tcPr>
            <w:tcW w:w="482" w:type="dxa"/>
          </w:tcPr>
          <w:p w:rsidRPr="0078258D" w:rsidR="00741D8A" w:rsidP="0078258D" w:rsidRDefault="00741D8A">
            <w:pPr>
              <w:jc w:val="center"/>
              <w:rPr>
                <w:sz w:val="18"/>
                <w:szCs w:val="18"/>
              </w:rPr>
            </w:pPr>
            <w:r w:rsidRPr="0078258D">
              <w:rPr>
                <w:sz w:val="18"/>
                <w:szCs w:val="18"/>
              </w:rPr>
              <w:t>No.</w:t>
            </w:r>
          </w:p>
        </w:tc>
        <w:tc>
          <w:tcPr>
            <w:tcW w:w="1117" w:type="dxa"/>
          </w:tcPr>
          <w:p w:rsidRPr="0078258D" w:rsidR="00741D8A" w:rsidP="0078258D" w:rsidRDefault="00741D8A">
            <w:pPr>
              <w:jc w:val="center"/>
              <w:rPr>
                <w:sz w:val="18"/>
                <w:szCs w:val="18"/>
              </w:rPr>
            </w:pPr>
            <w:r w:rsidRPr="0078258D">
              <w:rPr>
                <w:sz w:val="18"/>
                <w:szCs w:val="18"/>
              </w:rPr>
              <w:t>Application no.</w:t>
            </w:r>
          </w:p>
        </w:tc>
        <w:tc>
          <w:tcPr>
            <w:tcW w:w="1037" w:type="dxa"/>
          </w:tcPr>
          <w:p w:rsidRPr="0078258D" w:rsidR="00741D8A" w:rsidP="0078258D" w:rsidRDefault="00741D8A">
            <w:pPr>
              <w:jc w:val="center"/>
              <w:rPr>
                <w:sz w:val="18"/>
                <w:szCs w:val="18"/>
              </w:rPr>
            </w:pPr>
            <w:r w:rsidRPr="0078258D">
              <w:rPr>
                <w:sz w:val="18"/>
                <w:szCs w:val="18"/>
              </w:rPr>
              <w:t>Lodged on</w:t>
            </w:r>
          </w:p>
        </w:tc>
        <w:tc>
          <w:tcPr>
            <w:tcW w:w="1570" w:type="dxa"/>
          </w:tcPr>
          <w:p w:rsidRPr="0078258D" w:rsidR="00741D8A" w:rsidP="0078258D" w:rsidRDefault="00741D8A">
            <w:pPr>
              <w:jc w:val="center"/>
              <w:rPr>
                <w:sz w:val="18"/>
                <w:szCs w:val="18"/>
              </w:rPr>
            </w:pPr>
            <w:r w:rsidRPr="0078258D">
              <w:rPr>
                <w:sz w:val="18"/>
                <w:szCs w:val="18"/>
              </w:rPr>
              <w:t>Applicant</w:t>
            </w:r>
          </w:p>
          <w:p w:rsidRPr="0078258D" w:rsidR="00741D8A" w:rsidP="0078258D" w:rsidRDefault="00741D8A">
            <w:pPr>
              <w:jc w:val="center"/>
              <w:rPr>
                <w:sz w:val="18"/>
                <w:szCs w:val="18"/>
              </w:rPr>
            </w:pPr>
            <w:r w:rsidRPr="0078258D">
              <w:rPr>
                <w:sz w:val="18"/>
                <w:szCs w:val="18"/>
              </w:rPr>
              <w:t>Date of birth</w:t>
            </w:r>
          </w:p>
          <w:p w:rsidRPr="0078258D" w:rsidR="00741D8A" w:rsidP="0078258D" w:rsidRDefault="00741D8A">
            <w:pPr>
              <w:jc w:val="center"/>
              <w:rPr>
                <w:sz w:val="18"/>
                <w:szCs w:val="18"/>
              </w:rPr>
            </w:pPr>
            <w:r w:rsidRPr="0078258D">
              <w:rPr>
                <w:sz w:val="18"/>
                <w:szCs w:val="18"/>
              </w:rPr>
              <w:t>Place of residence</w:t>
            </w:r>
          </w:p>
        </w:tc>
        <w:tc>
          <w:tcPr>
            <w:tcW w:w="1660" w:type="dxa"/>
          </w:tcPr>
          <w:p w:rsidRPr="0078258D" w:rsidR="00741D8A" w:rsidP="0078258D" w:rsidRDefault="00741D8A">
            <w:pPr>
              <w:jc w:val="center"/>
              <w:rPr>
                <w:sz w:val="18"/>
                <w:szCs w:val="18"/>
              </w:rPr>
            </w:pPr>
            <w:r w:rsidRPr="0078258D">
              <w:rPr>
                <w:sz w:val="18"/>
                <w:szCs w:val="18"/>
              </w:rPr>
              <w:t>Represented by</w:t>
            </w:r>
          </w:p>
        </w:tc>
        <w:tc>
          <w:tcPr>
            <w:tcW w:w="1246" w:type="dxa"/>
          </w:tcPr>
          <w:p w:rsidRPr="0078258D" w:rsidR="00741D8A" w:rsidP="0078258D" w:rsidRDefault="00741D8A">
            <w:pPr>
              <w:jc w:val="center"/>
              <w:rPr>
                <w:rFonts w:cstheme="minorHAnsi"/>
                <w:sz w:val="18"/>
                <w:szCs w:val="18"/>
              </w:rPr>
            </w:pPr>
            <w:r w:rsidRPr="0078258D">
              <w:rPr>
                <w:rFonts w:cstheme="minorHAnsi"/>
                <w:sz w:val="18"/>
                <w:szCs w:val="18"/>
              </w:rPr>
              <w:t>Location</w:t>
            </w:r>
          </w:p>
          <w:p w:rsidRPr="0078258D" w:rsidR="00741D8A" w:rsidP="0078258D" w:rsidRDefault="00741D8A">
            <w:pPr>
              <w:jc w:val="center"/>
              <w:rPr>
                <w:rFonts w:cstheme="minorHAnsi"/>
                <w:sz w:val="18"/>
                <w:szCs w:val="18"/>
              </w:rPr>
            </w:pPr>
            <w:r w:rsidRPr="0078258D">
              <w:rPr>
                <w:rFonts w:cstheme="minorHAnsi"/>
                <w:sz w:val="18"/>
                <w:szCs w:val="18"/>
              </w:rPr>
              <w:t>Date of the public event planned</w:t>
            </w:r>
          </w:p>
        </w:tc>
        <w:tc>
          <w:tcPr>
            <w:tcW w:w="1136" w:type="dxa"/>
          </w:tcPr>
          <w:p w:rsidRPr="0078258D" w:rsidR="00741D8A" w:rsidP="0078258D" w:rsidRDefault="00741D8A">
            <w:pPr>
              <w:pStyle w:val="ECHRPara"/>
              <w:ind w:firstLine="0"/>
              <w:jc w:val="center"/>
              <w:rPr>
                <w:rFonts w:cstheme="minorHAnsi"/>
                <w:sz w:val="18"/>
                <w:szCs w:val="18"/>
              </w:rPr>
            </w:pPr>
            <w:r w:rsidRPr="0078258D">
              <w:rPr>
                <w:rFonts w:cstheme="minorHAnsi"/>
                <w:sz w:val="18"/>
                <w:szCs w:val="18"/>
              </w:rPr>
              <w:t>Restrictions applied</w:t>
            </w:r>
          </w:p>
        </w:tc>
        <w:tc>
          <w:tcPr>
            <w:tcW w:w="1591" w:type="dxa"/>
          </w:tcPr>
          <w:p w:rsidRPr="0078258D" w:rsidR="00741D8A" w:rsidP="0078258D" w:rsidRDefault="00741D8A">
            <w:pPr>
              <w:pStyle w:val="ECHRPara"/>
              <w:ind w:firstLine="34"/>
              <w:jc w:val="center"/>
              <w:rPr>
                <w:rFonts w:cstheme="minorHAnsi"/>
                <w:sz w:val="18"/>
                <w:szCs w:val="18"/>
              </w:rPr>
            </w:pPr>
            <w:r w:rsidRPr="0078258D">
              <w:rPr>
                <w:rFonts w:cstheme="minorHAnsi"/>
                <w:sz w:val="18"/>
                <w:szCs w:val="18"/>
              </w:rPr>
              <w:t>Other measures applied</w:t>
            </w:r>
          </w:p>
        </w:tc>
        <w:tc>
          <w:tcPr>
            <w:tcW w:w="0" w:type="auto"/>
          </w:tcPr>
          <w:p w:rsidRPr="0078258D" w:rsidR="00741D8A" w:rsidP="0078258D" w:rsidRDefault="00741D8A">
            <w:pPr>
              <w:jc w:val="center"/>
              <w:rPr>
                <w:sz w:val="18"/>
                <w:szCs w:val="18"/>
              </w:rPr>
            </w:pPr>
            <w:r w:rsidRPr="0078258D">
              <w:rPr>
                <w:sz w:val="18"/>
                <w:szCs w:val="18"/>
              </w:rPr>
              <w:t>Final domestic decision (type of procedure)</w:t>
            </w:r>
          </w:p>
          <w:p w:rsidRPr="0078258D" w:rsidR="00741D8A" w:rsidP="0078258D" w:rsidRDefault="00741D8A">
            <w:pPr>
              <w:jc w:val="center"/>
              <w:rPr>
                <w:sz w:val="18"/>
                <w:szCs w:val="18"/>
              </w:rPr>
            </w:pPr>
            <w:r w:rsidRPr="0078258D">
              <w:rPr>
                <w:sz w:val="18"/>
                <w:szCs w:val="18"/>
              </w:rPr>
              <w:t>Date</w:t>
            </w:r>
          </w:p>
          <w:p w:rsidRPr="0078258D" w:rsidR="00741D8A" w:rsidP="0078258D" w:rsidRDefault="00741D8A">
            <w:pPr>
              <w:pStyle w:val="ECHRPara"/>
              <w:ind w:firstLine="33"/>
              <w:jc w:val="center"/>
              <w:rPr>
                <w:rFonts w:cstheme="minorHAnsi"/>
                <w:sz w:val="18"/>
                <w:szCs w:val="18"/>
              </w:rPr>
            </w:pPr>
            <w:r w:rsidRPr="0078258D">
              <w:rPr>
                <w:sz w:val="18"/>
                <w:szCs w:val="18"/>
              </w:rPr>
              <w:t>Name of the court</w:t>
            </w:r>
          </w:p>
        </w:tc>
        <w:tc>
          <w:tcPr>
            <w:tcW w:w="0" w:type="auto"/>
          </w:tcPr>
          <w:p w:rsidRPr="0078258D" w:rsidR="00741D8A" w:rsidP="0078258D" w:rsidRDefault="00741D8A">
            <w:pPr>
              <w:jc w:val="center"/>
              <w:rPr>
                <w:sz w:val="18"/>
                <w:szCs w:val="18"/>
              </w:rPr>
            </w:pPr>
            <w:r w:rsidRPr="0078258D">
              <w:rPr>
                <w:rFonts w:cstheme="minorHAnsi"/>
                <w:sz w:val="18"/>
                <w:szCs w:val="18"/>
              </w:rPr>
              <w:t>Amount awarded for pecuniary damage</w:t>
            </w:r>
            <w:r w:rsidRPr="0078258D">
              <w:rPr>
                <w:sz w:val="18"/>
                <w:szCs w:val="18"/>
              </w:rPr>
              <w:t xml:space="preserve"> per applicant</w:t>
            </w:r>
          </w:p>
          <w:p w:rsidRPr="0078258D" w:rsidR="00741D8A" w:rsidP="0078258D" w:rsidRDefault="00741D8A">
            <w:pPr>
              <w:jc w:val="center"/>
              <w:rPr>
                <w:sz w:val="18"/>
                <w:szCs w:val="18"/>
              </w:rPr>
            </w:pPr>
            <w:r w:rsidRPr="0078258D">
              <w:rPr>
                <w:sz w:val="18"/>
                <w:szCs w:val="18"/>
              </w:rPr>
              <w:t>(in euros)</w:t>
            </w:r>
            <w:r w:rsidRPr="0078258D">
              <w:rPr>
                <w:sz w:val="18"/>
                <w:szCs w:val="18"/>
                <w:vertAlign w:val="superscript"/>
              </w:rPr>
              <w:footnoteReference w:id="1"/>
            </w:r>
          </w:p>
        </w:tc>
        <w:tc>
          <w:tcPr>
            <w:tcW w:w="1337" w:type="dxa"/>
          </w:tcPr>
          <w:p w:rsidRPr="0078258D" w:rsidR="00741D8A" w:rsidP="0078258D" w:rsidRDefault="00741D8A">
            <w:pPr>
              <w:jc w:val="center"/>
              <w:rPr>
                <w:sz w:val="18"/>
                <w:szCs w:val="18"/>
              </w:rPr>
            </w:pPr>
            <w:r w:rsidRPr="0078258D">
              <w:rPr>
                <w:sz w:val="18"/>
                <w:szCs w:val="18"/>
              </w:rPr>
              <w:t xml:space="preserve">Amount </w:t>
            </w:r>
            <w:r w:rsidRPr="0078258D">
              <w:rPr>
                <w:rFonts w:cstheme="minorHAnsi"/>
                <w:sz w:val="18"/>
                <w:szCs w:val="18"/>
              </w:rPr>
              <w:t xml:space="preserve">awarded </w:t>
            </w:r>
            <w:r w:rsidRPr="0078258D">
              <w:rPr>
                <w:sz w:val="18"/>
                <w:szCs w:val="18"/>
              </w:rPr>
              <w:t>for non</w:t>
            </w:r>
            <w:r w:rsidRPr="0078258D">
              <w:rPr>
                <w:sz w:val="18"/>
                <w:szCs w:val="18"/>
              </w:rPr>
              <w:noBreakHyphen/>
              <w:t>pecuniary damage</w:t>
            </w:r>
          </w:p>
          <w:p w:rsidRPr="0078258D" w:rsidR="00741D8A" w:rsidP="0078258D" w:rsidRDefault="00741D8A">
            <w:pPr>
              <w:jc w:val="center"/>
              <w:rPr>
                <w:sz w:val="18"/>
                <w:szCs w:val="18"/>
              </w:rPr>
            </w:pPr>
            <w:r w:rsidRPr="0078258D">
              <w:rPr>
                <w:sz w:val="18"/>
                <w:szCs w:val="18"/>
              </w:rPr>
              <w:t>per applicant (in euros)</w:t>
            </w:r>
            <w:r w:rsidRPr="0078258D">
              <w:rPr>
                <w:sz w:val="18"/>
                <w:szCs w:val="18"/>
                <w:vertAlign w:val="superscript"/>
              </w:rPr>
              <w:footnoteReference w:id="2"/>
            </w:r>
          </w:p>
        </w:tc>
        <w:tc>
          <w:tcPr>
            <w:tcW w:w="1425" w:type="dxa"/>
          </w:tcPr>
          <w:p w:rsidRPr="0078258D" w:rsidR="00741D8A" w:rsidP="0078258D" w:rsidRDefault="00741D8A">
            <w:pPr>
              <w:jc w:val="center"/>
              <w:rPr>
                <w:sz w:val="18"/>
                <w:szCs w:val="18"/>
              </w:rPr>
            </w:pPr>
            <w:r w:rsidRPr="0078258D">
              <w:rPr>
                <w:sz w:val="18"/>
                <w:szCs w:val="18"/>
              </w:rPr>
              <w:t xml:space="preserve">Amount </w:t>
            </w:r>
            <w:r w:rsidRPr="0078258D">
              <w:rPr>
                <w:rFonts w:cstheme="minorHAnsi"/>
                <w:sz w:val="18"/>
                <w:szCs w:val="18"/>
              </w:rPr>
              <w:t xml:space="preserve">awarded </w:t>
            </w:r>
            <w:r w:rsidRPr="0078258D">
              <w:rPr>
                <w:sz w:val="18"/>
                <w:szCs w:val="18"/>
              </w:rPr>
              <w:t>for costs and expenses</w:t>
            </w:r>
          </w:p>
          <w:p w:rsidRPr="0078258D" w:rsidR="00741D8A" w:rsidP="0078258D" w:rsidRDefault="00741D8A">
            <w:pPr>
              <w:jc w:val="center"/>
              <w:rPr>
                <w:sz w:val="18"/>
                <w:szCs w:val="18"/>
              </w:rPr>
            </w:pPr>
            <w:r w:rsidRPr="0078258D">
              <w:rPr>
                <w:sz w:val="18"/>
                <w:szCs w:val="18"/>
              </w:rPr>
              <w:t>per application</w:t>
            </w:r>
          </w:p>
          <w:p w:rsidRPr="0078258D" w:rsidR="00741D8A" w:rsidP="0078258D" w:rsidRDefault="00741D8A">
            <w:pPr>
              <w:pStyle w:val="ECHRPara"/>
              <w:ind w:firstLine="0"/>
              <w:jc w:val="center"/>
              <w:rPr>
                <w:sz w:val="18"/>
                <w:szCs w:val="18"/>
              </w:rPr>
            </w:pPr>
            <w:r w:rsidRPr="0078258D">
              <w:rPr>
                <w:sz w:val="18"/>
                <w:szCs w:val="18"/>
              </w:rPr>
              <w:t>(in euros)</w:t>
            </w:r>
            <w:r w:rsidRPr="0078258D">
              <w:rPr>
                <w:rStyle w:val="FootnoteReference"/>
                <w:sz w:val="18"/>
                <w:szCs w:val="18"/>
              </w:rPr>
              <w:footnoteReference w:id="3"/>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1</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50271/06</w:t>
            </w:r>
          </w:p>
        </w:tc>
        <w:tc>
          <w:tcPr>
            <w:tcW w:w="1037" w:type="dxa"/>
          </w:tcPr>
          <w:p w:rsidRPr="0078258D" w:rsidR="00741D8A" w:rsidP="0078258D" w:rsidRDefault="00741D8A">
            <w:pPr>
              <w:jc w:val="center"/>
              <w:rPr>
                <w:sz w:val="18"/>
                <w:szCs w:val="18"/>
              </w:rPr>
            </w:pPr>
            <w:r w:rsidRPr="0078258D">
              <w:rPr>
                <w:sz w:val="18"/>
                <w:szCs w:val="18"/>
              </w:rPr>
              <w:t>20/11/2006</w:t>
            </w:r>
          </w:p>
        </w:tc>
        <w:tc>
          <w:tcPr>
            <w:tcW w:w="1570" w:type="dxa"/>
          </w:tcPr>
          <w:p w:rsidRPr="0078258D" w:rsidR="00741D8A" w:rsidP="0078258D" w:rsidRDefault="00741D8A">
            <w:pPr>
              <w:jc w:val="center"/>
              <w:rPr>
                <w:b/>
                <w:sz w:val="18"/>
                <w:szCs w:val="18"/>
              </w:rPr>
            </w:pPr>
            <w:r w:rsidRPr="0078258D">
              <w:rPr>
                <w:b/>
                <w:sz w:val="18"/>
                <w:szCs w:val="18"/>
              </w:rPr>
              <w:t xml:space="preserve">Yelena </w:t>
            </w:r>
            <w:proofErr w:type="spellStart"/>
            <w:r w:rsidRPr="0078258D">
              <w:rPr>
                <w:b/>
                <w:sz w:val="18"/>
                <w:szCs w:val="18"/>
              </w:rPr>
              <w:t>Zusyevna</w:t>
            </w:r>
            <w:proofErr w:type="spellEnd"/>
            <w:r w:rsidRPr="0078258D">
              <w:rPr>
                <w:b/>
                <w:sz w:val="18"/>
                <w:szCs w:val="18"/>
              </w:rPr>
              <w:t xml:space="preserve"> RYABININA</w:t>
            </w:r>
          </w:p>
          <w:p w:rsidRPr="0078258D" w:rsidR="00741D8A" w:rsidP="0078258D" w:rsidRDefault="00741D8A">
            <w:pPr>
              <w:jc w:val="center"/>
              <w:rPr>
                <w:sz w:val="18"/>
                <w:szCs w:val="18"/>
              </w:rPr>
            </w:pPr>
            <w:r w:rsidRPr="0078258D">
              <w:rPr>
                <w:sz w:val="18"/>
                <w:szCs w:val="18"/>
              </w:rPr>
              <w:t>14/01/1955</w:t>
            </w:r>
          </w:p>
          <w:p w:rsidRPr="0078258D" w:rsidR="00741D8A" w:rsidP="0078258D" w:rsidRDefault="00741D8A">
            <w:pPr>
              <w:jc w:val="center"/>
              <w:rPr>
                <w:sz w:val="18"/>
                <w:szCs w:val="18"/>
              </w:rPr>
            </w:pPr>
            <w:r w:rsidRPr="0078258D">
              <w:rPr>
                <w:sz w:val="18"/>
                <w:szCs w:val="18"/>
              </w:rPr>
              <w:t>Moscow</w:t>
            </w:r>
          </w:p>
        </w:tc>
        <w:tc>
          <w:tcPr>
            <w:tcW w:w="1660" w:type="dxa"/>
          </w:tcPr>
          <w:p w:rsidRPr="0078258D" w:rsidR="00741D8A" w:rsidP="0078258D" w:rsidRDefault="00741D8A">
            <w:pPr>
              <w:jc w:val="center"/>
              <w:rPr>
                <w:sz w:val="18"/>
                <w:szCs w:val="18"/>
              </w:rPr>
            </w:pPr>
            <w:r w:rsidRPr="0078258D">
              <w:rPr>
                <w:sz w:val="18"/>
                <w:szCs w:val="18"/>
              </w:rPr>
              <w:t>Lawyers from the Memorial Human Rights Centre</w:t>
            </w:r>
          </w:p>
        </w:tc>
        <w:tc>
          <w:tcPr>
            <w:tcW w:w="1246" w:type="dxa"/>
          </w:tcPr>
          <w:p w:rsidRPr="0078258D" w:rsidR="00741D8A" w:rsidP="0078258D" w:rsidRDefault="00741D8A">
            <w:pPr>
              <w:jc w:val="center"/>
              <w:rPr>
                <w:sz w:val="18"/>
                <w:szCs w:val="18"/>
              </w:rPr>
            </w:pPr>
            <w:r w:rsidRPr="0078258D">
              <w:rPr>
                <w:sz w:val="18"/>
                <w:szCs w:val="18"/>
              </w:rPr>
              <w:t>In front of the Federal Security Service building in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01/02/2006</w:t>
            </w:r>
          </w:p>
        </w:tc>
        <w:tc>
          <w:tcPr>
            <w:tcW w:w="1136" w:type="dxa"/>
          </w:tcPr>
          <w:p w:rsidRPr="0078258D" w:rsidR="00741D8A" w:rsidP="0078258D" w:rsidRDefault="00741D8A">
            <w:pPr>
              <w:jc w:val="center"/>
              <w:rPr>
                <w:sz w:val="18"/>
                <w:szCs w:val="18"/>
              </w:rPr>
            </w:pPr>
            <w:r w:rsidRPr="0078258D">
              <w:rPr>
                <w:sz w:val="18"/>
                <w:szCs w:val="18"/>
              </w:rPr>
              <w:t>Proposal to change the location</w:t>
            </w:r>
          </w:p>
        </w:tc>
        <w:tc>
          <w:tcPr>
            <w:tcW w:w="1591" w:type="dxa"/>
          </w:tcPr>
          <w:p w:rsidRPr="0078258D" w:rsidR="00741D8A" w:rsidP="0078258D" w:rsidRDefault="00741D8A">
            <w:pPr>
              <w:jc w:val="center"/>
              <w:rPr>
                <w:sz w:val="18"/>
                <w:szCs w:val="18"/>
              </w:rPr>
            </w:pPr>
            <w:r w:rsidRPr="0078258D">
              <w:rPr>
                <w:sz w:val="18"/>
                <w:szCs w:val="18"/>
              </w:rPr>
              <w:t>Dispersal, arrest and conviction of an administrative offence (sentenced to a fine of</w:t>
            </w:r>
          </w:p>
          <w:p w:rsidRPr="0078258D" w:rsidR="00741D8A" w:rsidP="0078258D" w:rsidRDefault="00741D8A">
            <w:pPr>
              <w:jc w:val="center"/>
              <w:rPr>
                <w:sz w:val="18"/>
                <w:szCs w:val="18"/>
              </w:rPr>
            </w:pPr>
            <w:r w:rsidRPr="0078258D">
              <w:rPr>
                <w:sz w:val="18"/>
                <w:szCs w:val="18"/>
              </w:rPr>
              <w:t>RUB 500)</w:t>
            </w: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30/05/2006</w:t>
            </w:r>
          </w:p>
          <w:p w:rsidRPr="0078258D" w:rsidR="00741D8A" w:rsidP="0078258D" w:rsidRDefault="00741D8A">
            <w:pPr>
              <w:jc w:val="center"/>
              <w:rPr>
                <w:sz w:val="18"/>
                <w:szCs w:val="18"/>
              </w:rPr>
            </w:pPr>
            <w:r w:rsidRPr="0078258D">
              <w:rPr>
                <w:sz w:val="18"/>
                <w:szCs w:val="18"/>
              </w:rPr>
              <w:t>Moscow City Court;</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06/06/2006</w:t>
            </w:r>
          </w:p>
          <w:p w:rsidRPr="0078258D" w:rsidR="00741D8A" w:rsidP="0078258D" w:rsidRDefault="00741D8A">
            <w:pPr>
              <w:jc w:val="center"/>
              <w:rPr>
                <w:sz w:val="18"/>
                <w:szCs w:val="18"/>
              </w:rPr>
            </w:pPr>
            <w:proofErr w:type="spellStart"/>
            <w:r w:rsidRPr="0078258D">
              <w:rPr>
                <w:sz w:val="18"/>
                <w:szCs w:val="18"/>
              </w:rPr>
              <w:t>Meshchanskiy</w:t>
            </w:r>
            <w:proofErr w:type="spellEnd"/>
            <w:r w:rsidRPr="0078258D">
              <w:rPr>
                <w:sz w:val="18"/>
                <w:szCs w:val="18"/>
              </w:rPr>
              <w:t xml:space="preserve"> District Court of Moscow</w:t>
            </w:r>
          </w:p>
        </w:tc>
        <w:tc>
          <w:tcPr>
            <w:tcW w:w="0" w:type="auto"/>
          </w:tcPr>
          <w:p w:rsidRPr="0078258D" w:rsidR="00741D8A" w:rsidP="0078258D" w:rsidRDefault="00741D8A">
            <w:pPr>
              <w:jc w:val="center"/>
              <w:rPr>
                <w:sz w:val="18"/>
                <w:szCs w:val="18"/>
              </w:rPr>
            </w:pPr>
            <w:r w:rsidRPr="0078258D">
              <w:rPr>
                <w:sz w:val="18"/>
                <w:szCs w:val="18"/>
              </w:rPr>
              <w:t>EUR 15, to be paid to the applicant</w:t>
            </w:r>
            <w:r w:rsidRPr="0078258D" w:rsidR="0078258D">
              <w:rPr>
                <w:sz w:val="18"/>
                <w:szCs w:val="18"/>
              </w:rPr>
              <w:t>’</w:t>
            </w:r>
            <w:r w:rsidRPr="0078258D">
              <w:rPr>
                <w:sz w:val="18"/>
                <w:szCs w:val="18"/>
              </w:rPr>
              <w:t>s heir,</w:t>
            </w:r>
          </w:p>
          <w:p w:rsidRPr="0078258D" w:rsidR="00741D8A" w:rsidP="0078258D" w:rsidRDefault="00741D8A">
            <w:pPr>
              <w:jc w:val="center"/>
              <w:rPr>
                <w:sz w:val="18"/>
                <w:szCs w:val="18"/>
              </w:rPr>
            </w:pPr>
            <w:r w:rsidRPr="0078258D">
              <w:rPr>
                <w:sz w:val="18"/>
                <w:szCs w:val="18"/>
              </w:rPr>
              <w:t xml:space="preserve">Ms Olga </w:t>
            </w:r>
            <w:proofErr w:type="spellStart"/>
            <w:r w:rsidRPr="0078258D">
              <w:rPr>
                <w:sz w:val="18"/>
                <w:szCs w:val="18"/>
              </w:rPr>
              <w:t>Mikhaylovna</w:t>
            </w:r>
            <w:proofErr w:type="spellEnd"/>
            <w:r w:rsidRPr="0078258D">
              <w:rPr>
                <w:sz w:val="18"/>
                <w:szCs w:val="18"/>
              </w:rPr>
              <w:t xml:space="preserve"> </w:t>
            </w:r>
            <w:proofErr w:type="spellStart"/>
            <w:r w:rsidRPr="0078258D">
              <w:rPr>
                <w:sz w:val="18"/>
                <w:szCs w:val="18"/>
              </w:rPr>
              <w:t>Ryabinina</w:t>
            </w:r>
            <w:proofErr w:type="spellEnd"/>
          </w:p>
        </w:tc>
        <w:tc>
          <w:tcPr>
            <w:tcW w:w="1337" w:type="dxa"/>
          </w:tcPr>
          <w:p w:rsidRPr="0078258D" w:rsidR="00741D8A" w:rsidP="0078258D" w:rsidRDefault="00741D8A">
            <w:pPr>
              <w:jc w:val="center"/>
              <w:rPr>
                <w:sz w:val="18"/>
                <w:szCs w:val="18"/>
              </w:rPr>
            </w:pPr>
            <w:r w:rsidRPr="0078258D">
              <w:rPr>
                <w:sz w:val="18"/>
                <w:szCs w:val="18"/>
              </w:rPr>
              <w:t>EUR 5,000, to be paid to the applicant</w:t>
            </w:r>
            <w:r w:rsidRPr="0078258D" w:rsidR="0078258D">
              <w:rPr>
                <w:sz w:val="18"/>
                <w:szCs w:val="18"/>
              </w:rPr>
              <w:t>’</w:t>
            </w:r>
            <w:r w:rsidRPr="0078258D">
              <w:rPr>
                <w:sz w:val="18"/>
                <w:szCs w:val="18"/>
              </w:rPr>
              <w:t xml:space="preserve">s heir, Ms Olga </w:t>
            </w:r>
            <w:proofErr w:type="spellStart"/>
            <w:r w:rsidRPr="0078258D">
              <w:rPr>
                <w:sz w:val="18"/>
                <w:szCs w:val="18"/>
              </w:rPr>
              <w:t>Mikhaylovna</w:t>
            </w:r>
            <w:proofErr w:type="spellEnd"/>
            <w:r w:rsidRPr="0078258D">
              <w:rPr>
                <w:sz w:val="18"/>
                <w:szCs w:val="18"/>
              </w:rPr>
              <w:t xml:space="preserve"> </w:t>
            </w:r>
            <w:proofErr w:type="spellStart"/>
            <w:r w:rsidRPr="0078258D">
              <w:rPr>
                <w:sz w:val="18"/>
                <w:szCs w:val="18"/>
              </w:rPr>
              <w:t>Ryabinina</w:t>
            </w:r>
            <w:proofErr w:type="spellEnd"/>
          </w:p>
        </w:tc>
        <w:tc>
          <w:tcPr>
            <w:tcW w:w="1425" w:type="dxa"/>
          </w:tcPr>
          <w:p w:rsidRPr="0078258D" w:rsidR="00741D8A" w:rsidP="0078258D" w:rsidRDefault="00741D8A">
            <w:pPr>
              <w:jc w:val="center"/>
              <w:rPr>
                <w:sz w:val="18"/>
                <w:szCs w:val="18"/>
              </w:rPr>
            </w:pPr>
            <w:r w:rsidRPr="0078258D">
              <w:rPr>
                <w:sz w:val="18"/>
                <w:szCs w:val="18"/>
              </w:rPr>
              <w:t>EUR 5,800, to be paid to the applicant</w:t>
            </w:r>
            <w:r w:rsidRPr="0078258D" w:rsidR="0078258D">
              <w:rPr>
                <w:sz w:val="18"/>
                <w:szCs w:val="18"/>
              </w:rPr>
              <w:t>’</w:t>
            </w:r>
            <w:r w:rsidRPr="0078258D">
              <w:rPr>
                <w:sz w:val="18"/>
                <w:szCs w:val="18"/>
              </w:rPr>
              <w:t xml:space="preserve">s heir, Ms Olga </w:t>
            </w:r>
            <w:proofErr w:type="spellStart"/>
            <w:r w:rsidRPr="0078258D">
              <w:rPr>
                <w:sz w:val="18"/>
                <w:szCs w:val="18"/>
              </w:rPr>
              <w:t>Mikhaylovna</w:t>
            </w:r>
            <w:proofErr w:type="spellEnd"/>
            <w:r w:rsidRPr="0078258D">
              <w:rPr>
                <w:sz w:val="18"/>
                <w:szCs w:val="18"/>
              </w:rPr>
              <w:t xml:space="preserve"> </w:t>
            </w:r>
            <w:proofErr w:type="spellStart"/>
            <w:r w:rsidRPr="0078258D">
              <w:rPr>
                <w:sz w:val="18"/>
                <w:szCs w:val="18"/>
              </w:rPr>
              <w:t>Ryabinina</w:t>
            </w:r>
            <w:proofErr w:type="spellEnd"/>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2</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4718/07</w:t>
            </w:r>
          </w:p>
        </w:tc>
        <w:tc>
          <w:tcPr>
            <w:tcW w:w="1037" w:type="dxa"/>
          </w:tcPr>
          <w:p w:rsidRPr="0078258D" w:rsidR="00741D8A" w:rsidP="0078258D" w:rsidRDefault="00741D8A">
            <w:pPr>
              <w:jc w:val="center"/>
              <w:rPr>
                <w:sz w:val="18"/>
                <w:szCs w:val="18"/>
              </w:rPr>
            </w:pPr>
            <w:r w:rsidRPr="0078258D">
              <w:rPr>
                <w:sz w:val="18"/>
                <w:szCs w:val="18"/>
              </w:rPr>
              <w:t>28/11/2006</w:t>
            </w:r>
          </w:p>
        </w:tc>
        <w:tc>
          <w:tcPr>
            <w:tcW w:w="1570" w:type="dxa"/>
          </w:tcPr>
          <w:p w:rsidRPr="0078258D" w:rsidR="00741D8A" w:rsidP="0078258D" w:rsidRDefault="00741D8A">
            <w:pPr>
              <w:jc w:val="center"/>
              <w:rPr>
                <w:sz w:val="18"/>
                <w:szCs w:val="18"/>
              </w:rPr>
            </w:pPr>
            <w:r w:rsidRPr="0078258D">
              <w:rPr>
                <w:b/>
                <w:sz w:val="18"/>
                <w:szCs w:val="18"/>
              </w:rPr>
              <w:t xml:space="preserve">Lev </w:t>
            </w:r>
            <w:proofErr w:type="spellStart"/>
            <w:r w:rsidRPr="0078258D">
              <w:rPr>
                <w:b/>
                <w:sz w:val="18"/>
                <w:szCs w:val="18"/>
              </w:rPr>
              <w:t>Aleksandrovich</w:t>
            </w:r>
            <w:proofErr w:type="spellEnd"/>
            <w:r w:rsidRPr="0078258D">
              <w:rPr>
                <w:b/>
                <w:sz w:val="18"/>
                <w:szCs w:val="18"/>
              </w:rPr>
              <w:t xml:space="preserve"> PONOMAREV</w:t>
            </w:r>
          </w:p>
          <w:p w:rsidRPr="0078258D" w:rsidR="00741D8A" w:rsidP="0078258D" w:rsidRDefault="00741D8A">
            <w:pPr>
              <w:jc w:val="center"/>
              <w:rPr>
                <w:sz w:val="18"/>
                <w:szCs w:val="18"/>
              </w:rPr>
            </w:pPr>
            <w:r w:rsidRPr="0078258D">
              <w:rPr>
                <w:sz w:val="18"/>
                <w:szCs w:val="18"/>
              </w:rPr>
              <w:t>02/09/1941</w:t>
            </w:r>
          </w:p>
          <w:p w:rsidRPr="0078258D" w:rsidR="00741D8A" w:rsidP="0078258D" w:rsidRDefault="00741D8A">
            <w:pPr>
              <w:jc w:val="center"/>
              <w:rPr>
                <w:sz w:val="18"/>
                <w:szCs w:val="18"/>
              </w:rPr>
            </w:pPr>
            <w:r w:rsidRPr="0078258D">
              <w:rPr>
                <w:sz w:val="18"/>
                <w:szCs w:val="18"/>
              </w:rPr>
              <w:t>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b/>
                <w:sz w:val="18"/>
                <w:szCs w:val="18"/>
              </w:rPr>
              <w:t xml:space="preserve">Mikhail </w:t>
            </w:r>
            <w:proofErr w:type="spellStart"/>
            <w:r w:rsidRPr="0078258D">
              <w:rPr>
                <w:b/>
                <w:sz w:val="18"/>
                <w:szCs w:val="18"/>
              </w:rPr>
              <w:t>Aleksandrovich</w:t>
            </w:r>
            <w:proofErr w:type="spellEnd"/>
            <w:r w:rsidRPr="0078258D">
              <w:rPr>
                <w:b/>
                <w:sz w:val="18"/>
                <w:szCs w:val="18"/>
              </w:rPr>
              <w:t xml:space="preserve"> KRIGER</w:t>
            </w:r>
          </w:p>
          <w:p w:rsidRPr="0078258D" w:rsidR="00741D8A" w:rsidP="0078258D" w:rsidRDefault="00741D8A">
            <w:pPr>
              <w:jc w:val="center"/>
              <w:rPr>
                <w:sz w:val="18"/>
                <w:szCs w:val="18"/>
              </w:rPr>
            </w:pPr>
            <w:r w:rsidRPr="0078258D">
              <w:rPr>
                <w:sz w:val="18"/>
                <w:szCs w:val="18"/>
              </w:rPr>
              <w:t>23/02/1960</w:t>
            </w:r>
          </w:p>
          <w:p w:rsidRPr="0078258D" w:rsidR="00741D8A" w:rsidP="0078258D" w:rsidRDefault="00741D8A">
            <w:pPr>
              <w:jc w:val="center"/>
              <w:rPr>
                <w:sz w:val="18"/>
                <w:szCs w:val="18"/>
              </w:rPr>
            </w:pPr>
            <w:r w:rsidRPr="0078258D">
              <w:rPr>
                <w:sz w:val="18"/>
                <w:szCs w:val="18"/>
              </w:rPr>
              <w:t>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b/>
                <w:sz w:val="18"/>
                <w:szCs w:val="18"/>
              </w:rPr>
              <w:t xml:space="preserve">Mikhail </w:t>
            </w:r>
            <w:proofErr w:type="spellStart"/>
            <w:r w:rsidRPr="0078258D">
              <w:rPr>
                <w:b/>
                <w:sz w:val="18"/>
                <w:szCs w:val="18"/>
              </w:rPr>
              <w:t>Yakovlevich</w:t>
            </w:r>
            <w:proofErr w:type="spellEnd"/>
            <w:r w:rsidRPr="0078258D">
              <w:rPr>
                <w:b/>
                <w:sz w:val="18"/>
                <w:szCs w:val="18"/>
              </w:rPr>
              <w:t xml:space="preserve"> SHNEYDER</w:t>
            </w:r>
          </w:p>
          <w:p w:rsidRPr="0078258D" w:rsidR="00741D8A" w:rsidP="0078258D" w:rsidRDefault="00741D8A">
            <w:pPr>
              <w:jc w:val="center"/>
              <w:rPr>
                <w:sz w:val="18"/>
                <w:szCs w:val="18"/>
              </w:rPr>
            </w:pPr>
            <w:r w:rsidRPr="0078258D">
              <w:rPr>
                <w:sz w:val="18"/>
                <w:szCs w:val="18"/>
              </w:rPr>
              <w:t>19/09/1948</w:t>
            </w:r>
          </w:p>
          <w:p w:rsidRPr="0078258D" w:rsidR="00741D8A" w:rsidP="0078258D" w:rsidRDefault="00741D8A">
            <w:pPr>
              <w:jc w:val="center"/>
              <w:rPr>
                <w:sz w:val="18"/>
                <w:szCs w:val="18"/>
              </w:rPr>
            </w:pPr>
            <w:r w:rsidRPr="0078258D">
              <w:rPr>
                <w:sz w:val="18"/>
                <w:szCs w:val="18"/>
              </w:rPr>
              <w:t>Moscow</w:t>
            </w:r>
          </w:p>
        </w:tc>
        <w:tc>
          <w:tcPr>
            <w:tcW w:w="1660" w:type="dxa"/>
          </w:tcPr>
          <w:p w:rsidRPr="0078258D" w:rsidR="00741D8A" w:rsidP="0078258D" w:rsidRDefault="00741D8A">
            <w:pPr>
              <w:jc w:val="center"/>
              <w:rPr>
                <w:sz w:val="18"/>
                <w:szCs w:val="18"/>
              </w:rPr>
            </w:pPr>
            <w:r w:rsidRPr="0078258D">
              <w:rPr>
                <w:sz w:val="18"/>
                <w:szCs w:val="18"/>
              </w:rPr>
              <w:t xml:space="preserve">Ms O. </w:t>
            </w:r>
            <w:proofErr w:type="spellStart"/>
            <w:r w:rsidRPr="0078258D">
              <w:rPr>
                <w:sz w:val="18"/>
                <w:szCs w:val="18"/>
              </w:rPr>
              <w:t>Mikhaylova</w:t>
            </w:r>
            <w:proofErr w:type="spellEnd"/>
            <w:r w:rsidRPr="0078258D">
              <w:rPr>
                <w:sz w:val="18"/>
                <w:szCs w:val="18"/>
              </w:rPr>
              <w:t>, Mr V. Prokhorov, and</w:t>
            </w:r>
          </w:p>
          <w:p w:rsidRPr="0078258D" w:rsidR="00741D8A" w:rsidP="0078258D" w:rsidRDefault="00741D8A">
            <w:pPr>
              <w:jc w:val="center"/>
              <w:rPr>
                <w:sz w:val="18"/>
                <w:szCs w:val="18"/>
              </w:rPr>
            </w:pPr>
            <w:r w:rsidRPr="0078258D">
              <w:rPr>
                <w:sz w:val="18"/>
                <w:szCs w:val="18"/>
              </w:rPr>
              <w:t xml:space="preserve">Mr V. </w:t>
            </w:r>
            <w:proofErr w:type="spellStart"/>
            <w:r w:rsidRPr="0078258D">
              <w:rPr>
                <w:sz w:val="18"/>
                <w:szCs w:val="18"/>
              </w:rPr>
              <w:t>Shukhardin</w:t>
            </w:r>
            <w:proofErr w:type="spellEnd"/>
          </w:p>
          <w:p w:rsidRPr="0078258D" w:rsidR="00741D8A" w:rsidP="0078258D" w:rsidRDefault="00741D8A">
            <w:pPr>
              <w:jc w:val="center"/>
              <w:rPr>
                <w:sz w:val="18"/>
                <w:szCs w:val="18"/>
              </w:rPr>
            </w:pPr>
          </w:p>
        </w:tc>
        <w:tc>
          <w:tcPr>
            <w:tcW w:w="1246" w:type="dxa"/>
          </w:tcPr>
          <w:p w:rsidRPr="0078258D" w:rsidR="00741D8A" w:rsidP="0078258D" w:rsidRDefault="00741D8A">
            <w:pPr>
              <w:jc w:val="center"/>
              <w:rPr>
                <w:sz w:val="18"/>
                <w:szCs w:val="18"/>
              </w:rPr>
            </w:pPr>
            <w:r w:rsidRPr="0078258D">
              <w:rPr>
                <w:sz w:val="18"/>
                <w:szCs w:val="18"/>
              </w:rPr>
              <w:t>In front of the Federal Security Service building in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01/02/2006</w:t>
            </w:r>
          </w:p>
        </w:tc>
        <w:tc>
          <w:tcPr>
            <w:tcW w:w="1136" w:type="dxa"/>
          </w:tcPr>
          <w:p w:rsidRPr="0078258D" w:rsidR="00741D8A" w:rsidP="0078258D" w:rsidRDefault="00741D8A">
            <w:pPr>
              <w:jc w:val="center"/>
              <w:rPr>
                <w:sz w:val="18"/>
                <w:szCs w:val="18"/>
              </w:rPr>
            </w:pPr>
            <w:r w:rsidRPr="0078258D">
              <w:rPr>
                <w:sz w:val="18"/>
                <w:szCs w:val="18"/>
              </w:rPr>
              <w:t>Proposal to change the location</w:t>
            </w:r>
          </w:p>
        </w:tc>
        <w:tc>
          <w:tcPr>
            <w:tcW w:w="1591" w:type="dxa"/>
          </w:tcPr>
          <w:p w:rsidRPr="0078258D" w:rsidR="00741D8A" w:rsidP="0078258D" w:rsidRDefault="00741D8A">
            <w:pPr>
              <w:jc w:val="center"/>
              <w:rPr>
                <w:sz w:val="18"/>
                <w:szCs w:val="18"/>
              </w:rPr>
            </w:pPr>
            <w:r w:rsidRPr="0078258D">
              <w:rPr>
                <w:sz w:val="18"/>
                <w:szCs w:val="18"/>
              </w:rPr>
              <w:t xml:space="preserve">Dispersal and arrest; administrative offence proceedings were brought but later discontinued </w:t>
            </w: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30/05/2006</w:t>
            </w:r>
          </w:p>
          <w:p w:rsidRPr="0078258D" w:rsidR="00741D8A" w:rsidP="0078258D" w:rsidRDefault="00741D8A">
            <w:pPr>
              <w:jc w:val="center"/>
              <w:rPr>
                <w:sz w:val="18"/>
                <w:szCs w:val="18"/>
              </w:rPr>
            </w:pPr>
            <w:r w:rsidRPr="0078258D">
              <w:rPr>
                <w:sz w:val="18"/>
                <w:szCs w:val="18"/>
              </w:rPr>
              <w:t>Moscow City Court;</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19/05/2006</w:t>
            </w:r>
          </w:p>
          <w:p w:rsidRPr="0078258D" w:rsidR="00741D8A" w:rsidP="0078258D" w:rsidRDefault="00741D8A">
            <w:pPr>
              <w:jc w:val="center"/>
              <w:rPr>
                <w:sz w:val="18"/>
                <w:szCs w:val="18"/>
              </w:rPr>
            </w:pPr>
            <w:proofErr w:type="spellStart"/>
            <w:r w:rsidRPr="0078258D">
              <w:rPr>
                <w:sz w:val="18"/>
                <w:szCs w:val="18"/>
              </w:rPr>
              <w:t>Meshchanskiy</w:t>
            </w:r>
            <w:proofErr w:type="spellEnd"/>
            <w:r w:rsidRPr="0078258D">
              <w:rPr>
                <w:sz w:val="18"/>
                <w:szCs w:val="18"/>
              </w:rPr>
              <w:t xml:space="preserve"> District Court of Moscow</w:t>
            </w:r>
          </w:p>
        </w:tc>
        <w:tc>
          <w:tcPr>
            <w:tcW w:w="0" w:type="auto"/>
          </w:tcPr>
          <w:p w:rsidRPr="0078258D" w:rsidR="00741D8A" w:rsidP="0078258D" w:rsidRDefault="00741D8A">
            <w:pPr>
              <w:rPr>
                <w:sz w:val="18"/>
                <w:szCs w:val="18"/>
              </w:rPr>
            </w:pPr>
          </w:p>
        </w:tc>
        <w:tc>
          <w:tcPr>
            <w:tcW w:w="1337" w:type="dxa"/>
          </w:tcPr>
          <w:p w:rsidRPr="0078258D" w:rsidR="00741D8A" w:rsidP="0078258D" w:rsidRDefault="00741D8A">
            <w:pPr>
              <w:jc w:val="center"/>
              <w:rPr>
                <w:sz w:val="18"/>
                <w:szCs w:val="18"/>
              </w:rPr>
            </w:pPr>
            <w:r w:rsidRPr="0078258D">
              <w:rPr>
                <w:sz w:val="18"/>
                <w:szCs w:val="18"/>
              </w:rPr>
              <w:t>EUR 7,500 to each applicant</w:t>
            </w:r>
          </w:p>
        </w:tc>
        <w:tc>
          <w:tcPr>
            <w:tcW w:w="1425" w:type="dxa"/>
          </w:tcPr>
          <w:p w:rsidRPr="0078258D" w:rsidR="00741D8A" w:rsidP="0078258D" w:rsidRDefault="00741D8A">
            <w:pPr>
              <w:jc w:val="center"/>
              <w:rPr>
                <w:sz w:val="18"/>
                <w:szCs w:val="18"/>
              </w:rPr>
            </w:pPr>
            <w:r w:rsidRPr="0078258D">
              <w:rPr>
                <w:sz w:val="18"/>
                <w:szCs w:val="18"/>
              </w:rPr>
              <w:t>EUR 5,000 to be paid to the representatives jointly</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3</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24121/07</w:t>
            </w:r>
          </w:p>
        </w:tc>
        <w:tc>
          <w:tcPr>
            <w:tcW w:w="1037" w:type="dxa"/>
          </w:tcPr>
          <w:p w:rsidRPr="0078258D" w:rsidR="00741D8A" w:rsidP="0078258D" w:rsidRDefault="00741D8A">
            <w:pPr>
              <w:jc w:val="center"/>
              <w:rPr>
                <w:sz w:val="18"/>
                <w:szCs w:val="18"/>
              </w:rPr>
            </w:pPr>
            <w:r w:rsidRPr="0078258D">
              <w:rPr>
                <w:sz w:val="18"/>
                <w:szCs w:val="18"/>
              </w:rPr>
              <w:t>27/03/2007</w:t>
            </w:r>
          </w:p>
        </w:tc>
        <w:tc>
          <w:tcPr>
            <w:tcW w:w="1570" w:type="dxa"/>
          </w:tcPr>
          <w:p w:rsidRPr="0078258D" w:rsidR="00741D8A" w:rsidP="0078258D" w:rsidRDefault="00741D8A">
            <w:pPr>
              <w:jc w:val="center"/>
              <w:rPr>
                <w:sz w:val="18"/>
                <w:szCs w:val="18"/>
              </w:rPr>
            </w:pPr>
            <w:r w:rsidRPr="0078258D">
              <w:rPr>
                <w:b/>
                <w:sz w:val="18"/>
                <w:szCs w:val="18"/>
              </w:rPr>
              <w:t xml:space="preserve">Lev </w:t>
            </w:r>
            <w:proofErr w:type="spellStart"/>
            <w:r w:rsidRPr="0078258D">
              <w:rPr>
                <w:b/>
                <w:sz w:val="18"/>
                <w:szCs w:val="18"/>
              </w:rPr>
              <w:t>Aleksandrovich</w:t>
            </w:r>
            <w:proofErr w:type="spellEnd"/>
            <w:r w:rsidRPr="0078258D">
              <w:rPr>
                <w:b/>
                <w:sz w:val="18"/>
                <w:szCs w:val="18"/>
              </w:rPr>
              <w:t xml:space="preserve"> PONOMAREV</w:t>
            </w:r>
          </w:p>
          <w:p w:rsidRPr="0078258D" w:rsidR="00741D8A" w:rsidP="0078258D" w:rsidRDefault="00741D8A">
            <w:pPr>
              <w:jc w:val="center"/>
              <w:rPr>
                <w:sz w:val="18"/>
                <w:szCs w:val="18"/>
              </w:rPr>
            </w:pPr>
            <w:r w:rsidRPr="0078258D">
              <w:rPr>
                <w:sz w:val="18"/>
                <w:szCs w:val="18"/>
              </w:rPr>
              <w:t>02/09/1941</w:t>
            </w:r>
          </w:p>
          <w:p w:rsidRPr="0078258D" w:rsidR="00741D8A" w:rsidP="0078258D" w:rsidRDefault="00741D8A">
            <w:pPr>
              <w:jc w:val="center"/>
              <w:rPr>
                <w:sz w:val="18"/>
                <w:szCs w:val="18"/>
              </w:rPr>
            </w:pPr>
            <w:r w:rsidRPr="0078258D">
              <w:rPr>
                <w:sz w:val="18"/>
                <w:szCs w:val="18"/>
              </w:rPr>
              <w:t>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proofErr w:type="spellStart"/>
            <w:r w:rsidRPr="0078258D">
              <w:rPr>
                <w:b/>
                <w:sz w:val="18"/>
                <w:szCs w:val="18"/>
              </w:rPr>
              <w:t>Yuriy</w:t>
            </w:r>
            <w:proofErr w:type="spellEnd"/>
            <w:r w:rsidRPr="0078258D">
              <w:rPr>
                <w:b/>
                <w:sz w:val="18"/>
                <w:szCs w:val="18"/>
              </w:rPr>
              <w:t xml:space="preserve"> </w:t>
            </w:r>
            <w:proofErr w:type="spellStart"/>
            <w:r w:rsidRPr="0078258D">
              <w:rPr>
                <w:b/>
                <w:sz w:val="18"/>
                <w:szCs w:val="18"/>
              </w:rPr>
              <w:t>Vadimovich</w:t>
            </w:r>
            <w:proofErr w:type="spellEnd"/>
            <w:r w:rsidRPr="0078258D">
              <w:rPr>
                <w:b/>
                <w:sz w:val="18"/>
                <w:szCs w:val="18"/>
              </w:rPr>
              <w:t xml:space="preserve"> SAMODUROV</w:t>
            </w:r>
          </w:p>
          <w:p w:rsidRPr="0078258D" w:rsidR="00741D8A" w:rsidP="0078258D" w:rsidRDefault="00741D8A">
            <w:pPr>
              <w:jc w:val="center"/>
              <w:rPr>
                <w:sz w:val="18"/>
                <w:szCs w:val="18"/>
              </w:rPr>
            </w:pPr>
            <w:r w:rsidRPr="0078258D">
              <w:rPr>
                <w:sz w:val="18"/>
                <w:szCs w:val="18"/>
              </w:rPr>
              <w:t>27/09/1951</w:t>
            </w:r>
          </w:p>
          <w:p w:rsidRPr="0078258D" w:rsidR="00741D8A" w:rsidP="0078258D" w:rsidRDefault="00741D8A">
            <w:pPr>
              <w:jc w:val="center"/>
              <w:rPr>
                <w:sz w:val="18"/>
                <w:szCs w:val="18"/>
              </w:rPr>
            </w:pPr>
            <w:r w:rsidRPr="0078258D">
              <w:rPr>
                <w:sz w:val="18"/>
                <w:szCs w:val="18"/>
              </w:rPr>
              <w:t>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b/>
                <w:sz w:val="18"/>
                <w:szCs w:val="18"/>
              </w:rPr>
              <w:t xml:space="preserve">Mikhail </w:t>
            </w:r>
            <w:proofErr w:type="spellStart"/>
            <w:r w:rsidRPr="0078258D">
              <w:rPr>
                <w:b/>
                <w:sz w:val="18"/>
                <w:szCs w:val="18"/>
              </w:rPr>
              <w:t>Aleksandrovich</w:t>
            </w:r>
            <w:proofErr w:type="spellEnd"/>
            <w:r w:rsidRPr="0078258D">
              <w:rPr>
                <w:b/>
                <w:sz w:val="18"/>
                <w:szCs w:val="18"/>
              </w:rPr>
              <w:t xml:space="preserve"> KRIGER</w:t>
            </w:r>
          </w:p>
          <w:p w:rsidRPr="0078258D" w:rsidR="00741D8A" w:rsidP="0078258D" w:rsidRDefault="00741D8A">
            <w:pPr>
              <w:jc w:val="center"/>
              <w:rPr>
                <w:sz w:val="18"/>
                <w:szCs w:val="18"/>
              </w:rPr>
            </w:pPr>
            <w:r w:rsidRPr="0078258D">
              <w:rPr>
                <w:sz w:val="18"/>
                <w:szCs w:val="18"/>
              </w:rPr>
              <w:t>23/02/1960</w:t>
            </w:r>
          </w:p>
          <w:p w:rsidRPr="0078258D" w:rsidR="00741D8A" w:rsidP="0078258D" w:rsidRDefault="00741D8A">
            <w:pPr>
              <w:jc w:val="center"/>
              <w:rPr>
                <w:sz w:val="18"/>
                <w:szCs w:val="18"/>
              </w:rPr>
            </w:pPr>
            <w:r w:rsidRPr="0078258D">
              <w:rPr>
                <w:sz w:val="18"/>
                <w:szCs w:val="18"/>
              </w:rPr>
              <w:t>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b/>
                <w:sz w:val="18"/>
                <w:szCs w:val="18"/>
              </w:rPr>
              <w:t xml:space="preserve">Mikhail </w:t>
            </w:r>
            <w:proofErr w:type="spellStart"/>
            <w:r w:rsidRPr="0078258D">
              <w:rPr>
                <w:b/>
                <w:sz w:val="18"/>
                <w:szCs w:val="18"/>
              </w:rPr>
              <w:t>Yakovlevich</w:t>
            </w:r>
            <w:proofErr w:type="spellEnd"/>
            <w:r w:rsidRPr="0078258D">
              <w:rPr>
                <w:b/>
                <w:sz w:val="18"/>
                <w:szCs w:val="18"/>
              </w:rPr>
              <w:t xml:space="preserve"> SHNEYDER</w:t>
            </w:r>
          </w:p>
          <w:p w:rsidRPr="0078258D" w:rsidR="00741D8A" w:rsidP="0078258D" w:rsidRDefault="00741D8A">
            <w:pPr>
              <w:jc w:val="center"/>
              <w:rPr>
                <w:sz w:val="18"/>
                <w:szCs w:val="18"/>
              </w:rPr>
            </w:pPr>
            <w:r w:rsidRPr="0078258D">
              <w:rPr>
                <w:sz w:val="18"/>
                <w:szCs w:val="18"/>
              </w:rPr>
              <w:t>19/09/1948</w:t>
            </w:r>
          </w:p>
          <w:p w:rsidRPr="0078258D" w:rsidR="00741D8A" w:rsidP="0078258D" w:rsidRDefault="00741D8A">
            <w:pPr>
              <w:jc w:val="center"/>
              <w:rPr>
                <w:sz w:val="18"/>
                <w:szCs w:val="18"/>
              </w:rPr>
            </w:pPr>
            <w:r w:rsidRPr="0078258D">
              <w:rPr>
                <w:sz w:val="18"/>
                <w:szCs w:val="18"/>
              </w:rPr>
              <w:t>Moscow</w:t>
            </w:r>
          </w:p>
        </w:tc>
        <w:tc>
          <w:tcPr>
            <w:tcW w:w="1660" w:type="dxa"/>
          </w:tcPr>
          <w:p w:rsidRPr="0078258D" w:rsidR="00741D8A" w:rsidP="0078258D" w:rsidRDefault="00741D8A">
            <w:pPr>
              <w:jc w:val="center"/>
              <w:rPr>
                <w:sz w:val="18"/>
                <w:szCs w:val="18"/>
              </w:rPr>
            </w:pPr>
            <w:r w:rsidRPr="0078258D">
              <w:rPr>
                <w:sz w:val="18"/>
                <w:szCs w:val="18"/>
              </w:rPr>
              <w:t xml:space="preserve">Ms K. Moskalenko, Ms A. </w:t>
            </w:r>
            <w:proofErr w:type="spellStart"/>
            <w:r w:rsidRPr="0078258D">
              <w:rPr>
                <w:sz w:val="18"/>
                <w:szCs w:val="18"/>
              </w:rPr>
              <w:t>Stavitskaya</w:t>
            </w:r>
            <w:proofErr w:type="spellEnd"/>
            <w:r w:rsidRPr="0078258D">
              <w:rPr>
                <w:sz w:val="18"/>
                <w:szCs w:val="18"/>
              </w:rPr>
              <w:t xml:space="preserve">, Ms S. </w:t>
            </w:r>
            <w:proofErr w:type="spellStart"/>
            <w:r w:rsidRPr="0078258D">
              <w:rPr>
                <w:sz w:val="18"/>
                <w:szCs w:val="18"/>
              </w:rPr>
              <w:t>Davydova</w:t>
            </w:r>
            <w:proofErr w:type="spellEnd"/>
            <w:r w:rsidRPr="0078258D">
              <w:rPr>
                <w:sz w:val="18"/>
                <w:szCs w:val="18"/>
              </w:rPr>
              <w:t xml:space="preserve"> and</w:t>
            </w:r>
          </w:p>
          <w:p w:rsidRPr="0078258D" w:rsidR="00741D8A" w:rsidP="0078258D" w:rsidRDefault="00741D8A">
            <w:pPr>
              <w:jc w:val="center"/>
              <w:rPr>
                <w:sz w:val="18"/>
                <w:szCs w:val="18"/>
              </w:rPr>
            </w:pPr>
            <w:r w:rsidRPr="0078258D">
              <w:rPr>
                <w:sz w:val="18"/>
                <w:szCs w:val="18"/>
              </w:rPr>
              <w:t xml:space="preserve">Mr V. </w:t>
            </w:r>
            <w:proofErr w:type="spellStart"/>
            <w:r w:rsidRPr="0078258D">
              <w:rPr>
                <w:sz w:val="18"/>
                <w:szCs w:val="18"/>
              </w:rPr>
              <w:t>Shukhardin</w:t>
            </w:r>
            <w:proofErr w:type="spellEnd"/>
          </w:p>
        </w:tc>
        <w:tc>
          <w:tcPr>
            <w:tcW w:w="1246" w:type="dxa"/>
          </w:tcPr>
          <w:p w:rsidRPr="0078258D" w:rsidR="00741D8A" w:rsidP="0078258D" w:rsidRDefault="00741D8A">
            <w:pPr>
              <w:jc w:val="center"/>
              <w:rPr>
                <w:sz w:val="18"/>
                <w:szCs w:val="18"/>
              </w:rPr>
            </w:pPr>
            <w:proofErr w:type="spellStart"/>
            <w:r w:rsidRPr="0078258D">
              <w:rPr>
                <w:sz w:val="18"/>
                <w:szCs w:val="18"/>
              </w:rPr>
              <w:t>Solovetskiy</w:t>
            </w:r>
            <w:proofErr w:type="spellEnd"/>
            <w:r w:rsidRPr="0078258D">
              <w:rPr>
                <w:sz w:val="18"/>
                <w:szCs w:val="18"/>
              </w:rPr>
              <w:t xml:space="preserve"> Stone Memorial in central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03/09/2006</w:t>
            </w:r>
          </w:p>
        </w:tc>
        <w:tc>
          <w:tcPr>
            <w:tcW w:w="1136" w:type="dxa"/>
          </w:tcPr>
          <w:p w:rsidRPr="0078258D" w:rsidR="00741D8A" w:rsidP="0078258D" w:rsidRDefault="00741D8A">
            <w:pPr>
              <w:jc w:val="center"/>
              <w:rPr>
                <w:sz w:val="18"/>
                <w:szCs w:val="18"/>
              </w:rPr>
            </w:pPr>
            <w:r w:rsidRPr="0078258D">
              <w:rPr>
                <w:sz w:val="18"/>
                <w:szCs w:val="18"/>
              </w:rPr>
              <w:t>Proposal to change the date</w:t>
            </w:r>
          </w:p>
        </w:tc>
        <w:tc>
          <w:tcPr>
            <w:tcW w:w="1591" w:type="dxa"/>
          </w:tcPr>
          <w:p w:rsidRPr="0078258D" w:rsidR="00741D8A" w:rsidP="0078258D" w:rsidRDefault="00741D8A">
            <w:pPr>
              <w:jc w:val="center"/>
              <w:rPr>
                <w:sz w:val="18"/>
                <w:szCs w:val="18"/>
              </w:rPr>
            </w:pPr>
            <w:r w:rsidRPr="0078258D">
              <w:rPr>
                <w:sz w:val="18"/>
                <w:szCs w:val="18"/>
              </w:rPr>
              <w:t>Dispersal, arrest and conviction of administrative offences</w:t>
            </w:r>
          </w:p>
          <w:p w:rsidRPr="0078258D" w:rsidR="00741D8A" w:rsidP="0078258D" w:rsidRDefault="00741D8A">
            <w:pPr>
              <w:jc w:val="center"/>
              <w:rPr>
                <w:sz w:val="18"/>
                <w:szCs w:val="18"/>
              </w:rPr>
            </w:pPr>
            <w:r w:rsidRPr="0078258D">
              <w:rPr>
                <w:sz w:val="18"/>
                <w:szCs w:val="18"/>
              </w:rPr>
              <w:t xml:space="preserve">(Mr </w:t>
            </w:r>
            <w:proofErr w:type="spellStart"/>
            <w:r w:rsidRPr="0078258D">
              <w:rPr>
                <w:sz w:val="18"/>
                <w:szCs w:val="18"/>
              </w:rPr>
              <w:t>Ponomarev</w:t>
            </w:r>
            <w:proofErr w:type="spellEnd"/>
            <w:r w:rsidRPr="0078258D">
              <w:rPr>
                <w:sz w:val="18"/>
                <w:szCs w:val="18"/>
              </w:rPr>
              <w:t xml:space="preserve"> was sentenced to a fine of RUB 2,000 and three days</w:t>
            </w:r>
            <w:r w:rsidRPr="0078258D" w:rsidR="0078258D">
              <w:rPr>
                <w:sz w:val="18"/>
                <w:szCs w:val="18"/>
              </w:rPr>
              <w:t>’</w:t>
            </w:r>
            <w:r w:rsidRPr="0078258D">
              <w:rPr>
                <w:sz w:val="18"/>
                <w:szCs w:val="18"/>
              </w:rPr>
              <w:t xml:space="preserve"> administrative detention; Mr </w:t>
            </w:r>
            <w:proofErr w:type="spellStart"/>
            <w:r w:rsidRPr="0078258D">
              <w:rPr>
                <w:sz w:val="18"/>
                <w:szCs w:val="18"/>
              </w:rPr>
              <w:t>Samodurov</w:t>
            </w:r>
            <w:proofErr w:type="spellEnd"/>
            <w:r w:rsidRPr="0078258D">
              <w:rPr>
                <w:sz w:val="18"/>
                <w:szCs w:val="18"/>
              </w:rPr>
              <w:t xml:space="preserve"> and Mr </w:t>
            </w:r>
            <w:proofErr w:type="spellStart"/>
            <w:r w:rsidRPr="0078258D">
              <w:rPr>
                <w:sz w:val="18"/>
                <w:szCs w:val="18"/>
              </w:rPr>
              <w:t>Kriger</w:t>
            </w:r>
            <w:proofErr w:type="spellEnd"/>
            <w:r w:rsidRPr="0078258D">
              <w:rPr>
                <w:sz w:val="18"/>
                <w:szCs w:val="18"/>
              </w:rPr>
              <w:t xml:space="preserve"> were sentenced to fines of RUB 500 each; and</w:t>
            </w:r>
          </w:p>
          <w:p w:rsidRPr="0078258D" w:rsidR="00741D8A" w:rsidP="0078258D" w:rsidRDefault="00741D8A">
            <w:pPr>
              <w:jc w:val="center"/>
              <w:rPr>
                <w:sz w:val="18"/>
                <w:szCs w:val="18"/>
              </w:rPr>
            </w:pPr>
            <w:r w:rsidRPr="0078258D">
              <w:rPr>
                <w:sz w:val="18"/>
                <w:szCs w:val="18"/>
              </w:rPr>
              <w:t xml:space="preserve">Mr Schneider was sentenced to a fine of RUB 1,000) </w:t>
            </w: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20/11/2006</w:t>
            </w:r>
          </w:p>
          <w:p w:rsidRPr="0078258D" w:rsidR="00741D8A" w:rsidP="0078258D" w:rsidRDefault="00741D8A">
            <w:pPr>
              <w:jc w:val="center"/>
              <w:rPr>
                <w:sz w:val="18"/>
                <w:szCs w:val="18"/>
              </w:rPr>
            </w:pPr>
            <w:proofErr w:type="spellStart"/>
            <w:r w:rsidRPr="0078258D">
              <w:rPr>
                <w:sz w:val="18"/>
                <w:szCs w:val="18"/>
              </w:rPr>
              <w:t>Taganskiy</w:t>
            </w:r>
            <w:proofErr w:type="spellEnd"/>
            <w:r w:rsidRPr="0078258D">
              <w:rPr>
                <w:sz w:val="18"/>
                <w:szCs w:val="18"/>
              </w:rPr>
              <w:t xml:space="preserve"> District Court of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28/09/2006; 17/10/2006 and 07/11/2006</w:t>
            </w:r>
          </w:p>
          <w:p w:rsidRPr="0078258D" w:rsidR="00741D8A" w:rsidP="0078258D" w:rsidRDefault="00741D8A">
            <w:pPr>
              <w:jc w:val="center"/>
              <w:rPr>
                <w:sz w:val="18"/>
                <w:szCs w:val="18"/>
              </w:rPr>
            </w:pPr>
            <w:proofErr w:type="spellStart"/>
            <w:r w:rsidRPr="0078258D">
              <w:rPr>
                <w:sz w:val="18"/>
                <w:szCs w:val="18"/>
              </w:rPr>
              <w:t>Tverskoy</w:t>
            </w:r>
            <w:proofErr w:type="spellEnd"/>
            <w:r w:rsidRPr="0078258D">
              <w:rPr>
                <w:sz w:val="18"/>
                <w:szCs w:val="18"/>
              </w:rPr>
              <w:t xml:space="preserve"> District Court of Moscow</w:t>
            </w:r>
          </w:p>
        </w:tc>
        <w:tc>
          <w:tcPr>
            <w:tcW w:w="0" w:type="auto"/>
          </w:tcPr>
          <w:p w:rsidRPr="0078258D" w:rsidR="00741D8A" w:rsidP="0078258D" w:rsidRDefault="00741D8A">
            <w:pP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EUR 7,500 to each applicant</w:t>
            </w:r>
          </w:p>
        </w:tc>
        <w:tc>
          <w:tcPr>
            <w:tcW w:w="1425" w:type="dxa"/>
          </w:tcPr>
          <w:p w:rsidRPr="0078258D" w:rsidR="00741D8A" w:rsidP="0078258D" w:rsidRDefault="00741D8A">
            <w:pPr>
              <w:jc w:val="center"/>
              <w:rPr>
                <w:sz w:val="18"/>
                <w:szCs w:val="18"/>
              </w:rPr>
            </w:pPr>
            <w:r w:rsidRPr="0078258D">
              <w:rPr>
                <w:sz w:val="18"/>
                <w:szCs w:val="18"/>
              </w:rPr>
              <w:t>EUR 5,000 to be paid to the representatives jointly</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4</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7624/08</w:t>
            </w:r>
          </w:p>
        </w:tc>
        <w:tc>
          <w:tcPr>
            <w:tcW w:w="1037" w:type="dxa"/>
          </w:tcPr>
          <w:p w:rsidRPr="0078258D" w:rsidR="00741D8A" w:rsidP="0078258D" w:rsidRDefault="00741D8A">
            <w:pPr>
              <w:jc w:val="center"/>
              <w:rPr>
                <w:sz w:val="18"/>
                <w:szCs w:val="18"/>
              </w:rPr>
            </w:pPr>
            <w:r w:rsidRPr="0078258D">
              <w:rPr>
                <w:sz w:val="18"/>
                <w:szCs w:val="18"/>
              </w:rPr>
              <w:t>19/12/2007</w:t>
            </w:r>
          </w:p>
        </w:tc>
        <w:tc>
          <w:tcPr>
            <w:tcW w:w="1570" w:type="dxa"/>
          </w:tcPr>
          <w:p w:rsidRPr="0078258D" w:rsidR="00741D8A" w:rsidP="0078258D" w:rsidRDefault="00741D8A">
            <w:pPr>
              <w:jc w:val="center"/>
              <w:rPr>
                <w:sz w:val="18"/>
                <w:szCs w:val="18"/>
              </w:rPr>
            </w:pPr>
            <w:r w:rsidRPr="0078258D">
              <w:rPr>
                <w:b/>
                <w:sz w:val="18"/>
                <w:szCs w:val="18"/>
              </w:rPr>
              <w:t xml:space="preserve">Aleksey </w:t>
            </w:r>
            <w:proofErr w:type="spellStart"/>
            <w:r w:rsidRPr="0078258D">
              <w:rPr>
                <w:b/>
                <w:sz w:val="18"/>
                <w:szCs w:val="18"/>
              </w:rPr>
              <w:t>Ivanovich</w:t>
            </w:r>
            <w:proofErr w:type="spellEnd"/>
            <w:r w:rsidRPr="0078258D">
              <w:rPr>
                <w:b/>
                <w:sz w:val="18"/>
                <w:szCs w:val="18"/>
              </w:rPr>
              <w:t xml:space="preserve"> KANURIN</w:t>
            </w:r>
          </w:p>
          <w:p w:rsidRPr="0078258D" w:rsidR="00741D8A" w:rsidP="0078258D" w:rsidRDefault="00741D8A">
            <w:pPr>
              <w:jc w:val="center"/>
              <w:rPr>
                <w:sz w:val="18"/>
                <w:szCs w:val="18"/>
              </w:rPr>
            </w:pPr>
            <w:r w:rsidRPr="0078258D">
              <w:rPr>
                <w:sz w:val="18"/>
                <w:szCs w:val="18"/>
              </w:rPr>
              <w:t>03/12/1954</w:t>
            </w:r>
          </w:p>
          <w:p w:rsidRPr="0078258D" w:rsidR="00741D8A" w:rsidP="0078258D" w:rsidRDefault="00741D8A">
            <w:pPr>
              <w:jc w:val="center"/>
              <w:rPr>
                <w:sz w:val="18"/>
                <w:szCs w:val="18"/>
              </w:rPr>
            </w:pPr>
            <w:r w:rsidRPr="0078258D">
              <w:rPr>
                <w:sz w:val="18"/>
                <w:szCs w:val="18"/>
              </w:rPr>
              <w:t>Moscow</w:t>
            </w:r>
          </w:p>
        </w:tc>
        <w:tc>
          <w:tcPr>
            <w:tcW w:w="1660" w:type="dxa"/>
          </w:tcPr>
          <w:p w:rsidRPr="0078258D" w:rsidR="00741D8A" w:rsidP="0078258D" w:rsidRDefault="00741D8A">
            <w:pPr>
              <w:jc w:val="center"/>
              <w:rPr>
                <w:sz w:val="18"/>
                <w:szCs w:val="18"/>
              </w:rPr>
            </w:pPr>
          </w:p>
        </w:tc>
        <w:tc>
          <w:tcPr>
            <w:tcW w:w="1246" w:type="dxa"/>
          </w:tcPr>
          <w:p w:rsidRPr="0078258D" w:rsidR="00741D8A" w:rsidP="0078258D" w:rsidRDefault="00741D8A">
            <w:pPr>
              <w:jc w:val="center"/>
              <w:rPr>
                <w:sz w:val="18"/>
                <w:szCs w:val="18"/>
              </w:rPr>
            </w:pPr>
            <w:r w:rsidRPr="0078258D">
              <w:rPr>
                <w:sz w:val="18"/>
                <w:szCs w:val="18"/>
              </w:rPr>
              <w:t>Centre of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04/11/2006</w:t>
            </w:r>
          </w:p>
        </w:tc>
        <w:tc>
          <w:tcPr>
            <w:tcW w:w="1136" w:type="dxa"/>
          </w:tcPr>
          <w:p w:rsidRPr="0078258D" w:rsidR="00741D8A" w:rsidP="0078258D" w:rsidRDefault="00741D8A">
            <w:pPr>
              <w:jc w:val="center"/>
              <w:rPr>
                <w:sz w:val="18"/>
                <w:szCs w:val="18"/>
              </w:rPr>
            </w:pPr>
            <w:r w:rsidRPr="0078258D">
              <w:rPr>
                <w:sz w:val="18"/>
                <w:szCs w:val="18"/>
              </w:rPr>
              <w:t>Refusal to approve the event</w:t>
            </w:r>
          </w:p>
        </w:tc>
        <w:tc>
          <w:tcPr>
            <w:tcW w:w="1591" w:type="dxa"/>
          </w:tcPr>
          <w:p w:rsidRPr="0078258D" w:rsidR="00741D8A" w:rsidP="0078258D" w:rsidRDefault="00741D8A">
            <w:pPr>
              <w:rPr>
                <w:sz w:val="18"/>
                <w:szCs w:val="18"/>
              </w:rPr>
            </w:pP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21/06/2007</w:t>
            </w:r>
          </w:p>
          <w:p w:rsidRPr="0078258D" w:rsidR="00741D8A" w:rsidP="0078258D" w:rsidRDefault="00741D8A">
            <w:pPr>
              <w:jc w:val="center"/>
              <w:rPr>
                <w:sz w:val="18"/>
                <w:szCs w:val="18"/>
              </w:rPr>
            </w:pPr>
            <w:r w:rsidRPr="0078258D">
              <w:rPr>
                <w:sz w:val="18"/>
                <w:szCs w:val="18"/>
              </w:rPr>
              <w:t>Moscow City Court</w:t>
            </w:r>
          </w:p>
          <w:p w:rsidRPr="0078258D" w:rsidR="00741D8A" w:rsidP="0078258D" w:rsidRDefault="00741D8A">
            <w:pPr>
              <w:rPr>
                <w:sz w:val="18"/>
                <w:szCs w:val="18"/>
              </w:rPr>
            </w:pPr>
          </w:p>
        </w:tc>
        <w:tc>
          <w:tcPr>
            <w:tcW w:w="0" w:type="auto"/>
          </w:tcPr>
          <w:p w:rsidRPr="0078258D" w:rsidR="00741D8A" w:rsidP="0078258D" w:rsidRDefault="00741D8A">
            <w:pPr>
              <w:jc w:val="cente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Not claimed</w:t>
            </w:r>
          </w:p>
        </w:tc>
        <w:tc>
          <w:tcPr>
            <w:tcW w:w="1425" w:type="dxa"/>
          </w:tcPr>
          <w:p w:rsidRPr="0078258D" w:rsidR="00741D8A" w:rsidP="0078258D" w:rsidRDefault="00741D8A">
            <w:pPr>
              <w:jc w:val="center"/>
              <w:rPr>
                <w:sz w:val="18"/>
                <w:szCs w:val="18"/>
              </w:rPr>
            </w:pPr>
            <w:r w:rsidRPr="0078258D">
              <w:rPr>
                <w:sz w:val="18"/>
                <w:szCs w:val="18"/>
              </w:rPr>
              <w:t>Not claimed</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5</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53088/08</w:t>
            </w:r>
          </w:p>
        </w:tc>
        <w:tc>
          <w:tcPr>
            <w:tcW w:w="1037" w:type="dxa"/>
          </w:tcPr>
          <w:p w:rsidRPr="0078258D" w:rsidR="00741D8A" w:rsidP="0078258D" w:rsidRDefault="00741D8A">
            <w:pPr>
              <w:jc w:val="center"/>
              <w:rPr>
                <w:sz w:val="18"/>
                <w:szCs w:val="18"/>
              </w:rPr>
            </w:pPr>
            <w:r w:rsidRPr="0078258D">
              <w:rPr>
                <w:sz w:val="18"/>
                <w:szCs w:val="18"/>
              </w:rPr>
              <w:t>19/09/2008</w:t>
            </w:r>
          </w:p>
        </w:tc>
        <w:tc>
          <w:tcPr>
            <w:tcW w:w="1570" w:type="dxa"/>
          </w:tcPr>
          <w:p w:rsidRPr="0078258D" w:rsidR="00741D8A" w:rsidP="0078258D" w:rsidRDefault="00741D8A">
            <w:pPr>
              <w:jc w:val="center"/>
              <w:rPr>
                <w:sz w:val="18"/>
                <w:szCs w:val="18"/>
              </w:rPr>
            </w:pPr>
            <w:r w:rsidRPr="0078258D">
              <w:rPr>
                <w:b/>
                <w:sz w:val="18"/>
                <w:szCs w:val="18"/>
              </w:rPr>
              <w:t>Mikhail Nikolayevich SHARABANOV</w:t>
            </w:r>
          </w:p>
          <w:p w:rsidRPr="0078258D" w:rsidR="00741D8A" w:rsidP="0078258D" w:rsidRDefault="00741D8A">
            <w:pPr>
              <w:jc w:val="center"/>
              <w:rPr>
                <w:sz w:val="18"/>
                <w:szCs w:val="18"/>
              </w:rPr>
            </w:pPr>
            <w:r w:rsidRPr="0078258D">
              <w:rPr>
                <w:sz w:val="18"/>
                <w:szCs w:val="18"/>
              </w:rPr>
              <w:t>23/03/1988</w:t>
            </w:r>
          </w:p>
          <w:p w:rsidRPr="0078258D" w:rsidR="00741D8A" w:rsidP="0078258D" w:rsidRDefault="00741D8A">
            <w:pPr>
              <w:jc w:val="center"/>
              <w:rPr>
                <w:sz w:val="18"/>
                <w:szCs w:val="18"/>
              </w:rPr>
            </w:pPr>
            <w:r w:rsidRPr="0078258D">
              <w:rPr>
                <w:sz w:val="18"/>
                <w:szCs w:val="18"/>
              </w:rPr>
              <w:t>Nizhniy Novgorod</w:t>
            </w:r>
          </w:p>
        </w:tc>
        <w:tc>
          <w:tcPr>
            <w:tcW w:w="1660" w:type="dxa"/>
          </w:tcPr>
          <w:p w:rsidRPr="0078258D" w:rsidR="00741D8A" w:rsidP="0078258D" w:rsidRDefault="00741D8A">
            <w:pPr>
              <w:jc w:val="center"/>
              <w:rPr>
                <w:sz w:val="18"/>
                <w:szCs w:val="18"/>
              </w:rPr>
            </w:pPr>
            <w:r w:rsidRPr="0078258D">
              <w:rPr>
                <w:sz w:val="18"/>
                <w:szCs w:val="18"/>
              </w:rPr>
              <w:t xml:space="preserve">Mr S. </w:t>
            </w:r>
            <w:proofErr w:type="spellStart"/>
            <w:r w:rsidRPr="0078258D">
              <w:rPr>
                <w:sz w:val="18"/>
                <w:szCs w:val="18"/>
              </w:rPr>
              <w:t>Shimovolos</w:t>
            </w:r>
            <w:proofErr w:type="spellEnd"/>
          </w:p>
        </w:tc>
        <w:tc>
          <w:tcPr>
            <w:tcW w:w="1246" w:type="dxa"/>
          </w:tcPr>
          <w:p w:rsidRPr="0078258D" w:rsidR="00741D8A" w:rsidP="0078258D" w:rsidRDefault="00741D8A">
            <w:pPr>
              <w:jc w:val="center"/>
              <w:rPr>
                <w:sz w:val="18"/>
                <w:szCs w:val="18"/>
              </w:rPr>
            </w:pPr>
            <w:r w:rsidRPr="0078258D">
              <w:rPr>
                <w:sz w:val="18"/>
                <w:szCs w:val="18"/>
              </w:rPr>
              <w:t>Lenin Square in Nizhniy Novgorod</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10/11/2007</w:t>
            </w:r>
          </w:p>
        </w:tc>
        <w:tc>
          <w:tcPr>
            <w:tcW w:w="1136" w:type="dxa"/>
          </w:tcPr>
          <w:p w:rsidRPr="0078258D" w:rsidR="00741D8A" w:rsidP="0078258D" w:rsidRDefault="00741D8A">
            <w:pPr>
              <w:jc w:val="center"/>
              <w:rPr>
                <w:sz w:val="18"/>
                <w:szCs w:val="18"/>
              </w:rPr>
            </w:pPr>
            <w:r w:rsidRPr="0078258D">
              <w:rPr>
                <w:sz w:val="18"/>
                <w:szCs w:val="18"/>
              </w:rPr>
              <w:t>Proposal to change the date</w:t>
            </w:r>
          </w:p>
        </w:tc>
        <w:tc>
          <w:tcPr>
            <w:tcW w:w="1591" w:type="dxa"/>
          </w:tcPr>
          <w:p w:rsidRPr="0078258D" w:rsidR="00741D8A" w:rsidP="0078258D" w:rsidRDefault="00741D8A">
            <w:pPr>
              <w:jc w:val="center"/>
              <w:rPr>
                <w:sz w:val="18"/>
                <w:szCs w:val="18"/>
              </w:rPr>
            </w:pPr>
            <w:r w:rsidRPr="0078258D">
              <w:rPr>
                <w:sz w:val="18"/>
                <w:szCs w:val="18"/>
              </w:rPr>
              <w:t>Escorting to the police station, administrative offence proceedings were brought but later discontinued</w:t>
            </w: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25/03/2008</w:t>
            </w:r>
          </w:p>
          <w:p w:rsidRPr="0078258D" w:rsidR="00741D8A" w:rsidP="0078258D" w:rsidRDefault="00741D8A">
            <w:pPr>
              <w:jc w:val="center"/>
              <w:rPr>
                <w:sz w:val="18"/>
                <w:szCs w:val="18"/>
              </w:rPr>
            </w:pPr>
            <w:r w:rsidRPr="0078258D">
              <w:rPr>
                <w:sz w:val="18"/>
                <w:szCs w:val="18"/>
              </w:rPr>
              <w:t>Nizhniy Novgorod regional Court;</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17/01/2008</w:t>
            </w:r>
          </w:p>
          <w:p w:rsidRPr="0078258D" w:rsidR="00741D8A" w:rsidP="0078258D" w:rsidRDefault="00741D8A">
            <w:pPr>
              <w:jc w:val="center"/>
              <w:rPr>
                <w:sz w:val="18"/>
                <w:szCs w:val="18"/>
              </w:rPr>
            </w:pPr>
            <w:proofErr w:type="spellStart"/>
            <w:r w:rsidRPr="0078258D">
              <w:rPr>
                <w:sz w:val="18"/>
                <w:szCs w:val="18"/>
              </w:rPr>
              <w:t>Kanavinskiy</w:t>
            </w:r>
            <w:proofErr w:type="spellEnd"/>
            <w:r w:rsidRPr="0078258D">
              <w:rPr>
                <w:sz w:val="18"/>
                <w:szCs w:val="18"/>
              </w:rPr>
              <w:t xml:space="preserve"> District Court of Nizhniy Novgorod</w:t>
            </w:r>
          </w:p>
        </w:tc>
        <w:tc>
          <w:tcPr>
            <w:tcW w:w="0" w:type="auto"/>
          </w:tcPr>
          <w:p w:rsidRPr="0078258D" w:rsidR="00741D8A" w:rsidP="0078258D" w:rsidRDefault="00741D8A">
            <w:pPr>
              <w:jc w:val="cente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Not claimed</w:t>
            </w:r>
          </w:p>
        </w:tc>
        <w:tc>
          <w:tcPr>
            <w:tcW w:w="1425" w:type="dxa"/>
          </w:tcPr>
          <w:p w:rsidRPr="0078258D" w:rsidR="00741D8A" w:rsidP="0078258D" w:rsidRDefault="00741D8A">
            <w:pPr>
              <w:jc w:val="center"/>
              <w:rPr>
                <w:sz w:val="18"/>
                <w:szCs w:val="18"/>
              </w:rPr>
            </w:pPr>
            <w:r w:rsidRPr="0078258D">
              <w:rPr>
                <w:sz w:val="18"/>
                <w:szCs w:val="18"/>
              </w:rPr>
              <w:t>Not claimed</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6</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64311/10</w:t>
            </w:r>
          </w:p>
        </w:tc>
        <w:tc>
          <w:tcPr>
            <w:tcW w:w="1037" w:type="dxa"/>
          </w:tcPr>
          <w:p w:rsidRPr="0078258D" w:rsidR="00741D8A" w:rsidP="0078258D" w:rsidRDefault="00741D8A">
            <w:pPr>
              <w:jc w:val="center"/>
              <w:rPr>
                <w:sz w:val="18"/>
                <w:szCs w:val="18"/>
              </w:rPr>
            </w:pPr>
            <w:r w:rsidRPr="0078258D">
              <w:rPr>
                <w:sz w:val="18"/>
                <w:szCs w:val="18"/>
              </w:rPr>
              <w:t>07/10/2010</w:t>
            </w:r>
          </w:p>
        </w:tc>
        <w:tc>
          <w:tcPr>
            <w:tcW w:w="1570" w:type="dxa"/>
          </w:tcPr>
          <w:p w:rsidRPr="0078258D" w:rsidR="00741D8A" w:rsidP="0078258D" w:rsidRDefault="00741D8A">
            <w:pPr>
              <w:jc w:val="center"/>
              <w:rPr>
                <w:sz w:val="18"/>
                <w:szCs w:val="18"/>
              </w:rPr>
            </w:pPr>
            <w:r w:rsidRPr="0078258D">
              <w:rPr>
                <w:b/>
                <w:sz w:val="18"/>
                <w:szCs w:val="18"/>
              </w:rPr>
              <w:t xml:space="preserve">Natalya </w:t>
            </w:r>
            <w:proofErr w:type="spellStart"/>
            <w:r w:rsidRPr="0078258D">
              <w:rPr>
                <w:b/>
                <w:sz w:val="18"/>
                <w:szCs w:val="18"/>
              </w:rPr>
              <w:t>Andreyevna</w:t>
            </w:r>
            <w:proofErr w:type="spellEnd"/>
            <w:r w:rsidRPr="0078258D">
              <w:rPr>
                <w:b/>
                <w:sz w:val="18"/>
                <w:szCs w:val="18"/>
              </w:rPr>
              <w:t xml:space="preserve"> PELETSKAYA</w:t>
            </w:r>
          </w:p>
          <w:p w:rsidRPr="0078258D" w:rsidR="00741D8A" w:rsidP="0078258D" w:rsidRDefault="00741D8A">
            <w:pPr>
              <w:jc w:val="center"/>
              <w:rPr>
                <w:sz w:val="18"/>
                <w:szCs w:val="18"/>
              </w:rPr>
            </w:pPr>
            <w:r w:rsidRPr="0078258D">
              <w:rPr>
                <w:sz w:val="18"/>
                <w:szCs w:val="18"/>
              </w:rPr>
              <w:t>12/02/1990</w:t>
            </w:r>
          </w:p>
          <w:p w:rsidRPr="0078258D" w:rsidR="00741D8A" w:rsidP="0078258D" w:rsidRDefault="00741D8A">
            <w:pPr>
              <w:jc w:val="center"/>
              <w:rPr>
                <w:sz w:val="18"/>
                <w:szCs w:val="18"/>
              </w:rPr>
            </w:pPr>
            <w:r w:rsidRPr="0078258D">
              <w:rPr>
                <w:sz w:val="18"/>
                <w:szCs w:val="18"/>
              </w:rPr>
              <w:t>Moscow</w:t>
            </w:r>
          </w:p>
        </w:tc>
        <w:tc>
          <w:tcPr>
            <w:tcW w:w="1660" w:type="dxa"/>
          </w:tcPr>
          <w:p w:rsidRPr="0078258D" w:rsidR="00741D8A" w:rsidP="0078258D" w:rsidRDefault="00741D8A">
            <w:pPr>
              <w:jc w:val="center"/>
              <w:rPr>
                <w:sz w:val="18"/>
                <w:szCs w:val="18"/>
              </w:rPr>
            </w:pPr>
            <w:r w:rsidRPr="0078258D">
              <w:rPr>
                <w:sz w:val="18"/>
                <w:szCs w:val="18"/>
              </w:rPr>
              <w:t xml:space="preserve">Mr K. </w:t>
            </w:r>
            <w:proofErr w:type="spellStart"/>
            <w:r w:rsidRPr="0078258D">
              <w:rPr>
                <w:sz w:val="18"/>
                <w:szCs w:val="18"/>
              </w:rPr>
              <w:t>Terekhov</w:t>
            </w:r>
            <w:proofErr w:type="spellEnd"/>
          </w:p>
        </w:tc>
        <w:tc>
          <w:tcPr>
            <w:tcW w:w="1246" w:type="dxa"/>
          </w:tcPr>
          <w:p w:rsidRPr="0078258D" w:rsidR="00741D8A" w:rsidP="0078258D" w:rsidRDefault="00741D8A">
            <w:pPr>
              <w:jc w:val="center"/>
              <w:rPr>
                <w:sz w:val="18"/>
                <w:szCs w:val="18"/>
              </w:rPr>
            </w:pPr>
            <w:r w:rsidRPr="0078258D">
              <w:rPr>
                <w:sz w:val="18"/>
                <w:szCs w:val="18"/>
              </w:rPr>
              <w:t>Centre of Moscow</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20/03/2010</w:t>
            </w:r>
          </w:p>
        </w:tc>
        <w:tc>
          <w:tcPr>
            <w:tcW w:w="1136" w:type="dxa"/>
          </w:tcPr>
          <w:p w:rsidRPr="0078258D" w:rsidR="00741D8A" w:rsidP="0078258D" w:rsidRDefault="00741D8A">
            <w:pPr>
              <w:jc w:val="center"/>
              <w:rPr>
                <w:sz w:val="18"/>
                <w:szCs w:val="18"/>
              </w:rPr>
            </w:pPr>
            <w:r w:rsidRPr="0078258D">
              <w:rPr>
                <w:sz w:val="18"/>
                <w:szCs w:val="18"/>
              </w:rPr>
              <w:t>Proposal to change the location</w:t>
            </w:r>
          </w:p>
        </w:tc>
        <w:tc>
          <w:tcPr>
            <w:tcW w:w="1591" w:type="dxa"/>
          </w:tcPr>
          <w:p w:rsidRPr="0078258D" w:rsidR="00741D8A" w:rsidP="0078258D" w:rsidRDefault="00741D8A">
            <w:pPr>
              <w:jc w:val="center"/>
              <w:rPr>
                <w:sz w:val="18"/>
                <w:szCs w:val="18"/>
              </w:rPr>
            </w:pPr>
            <w:r w:rsidRPr="0078258D">
              <w:rPr>
                <w:sz w:val="18"/>
                <w:szCs w:val="18"/>
              </w:rPr>
              <w:t>Dispersal, arrest and conviction of an administrative offence (sentenced to a fine of</w:t>
            </w:r>
          </w:p>
          <w:p w:rsidRPr="0078258D" w:rsidR="00741D8A" w:rsidP="0078258D" w:rsidRDefault="00741D8A">
            <w:pPr>
              <w:jc w:val="center"/>
              <w:rPr>
                <w:sz w:val="18"/>
                <w:szCs w:val="18"/>
              </w:rPr>
            </w:pPr>
            <w:r w:rsidRPr="0078258D">
              <w:rPr>
                <w:sz w:val="18"/>
                <w:szCs w:val="18"/>
              </w:rPr>
              <w:t>RUB 500)</w:t>
            </w:r>
          </w:p>
        </w:tc>
        <w:tc>
          <w:tcPr>
            <w:tcW w:w="0" w:type="auto"/>
          </w:tcPr>
          <w:p w:rsidRPr="0078258D" w:rsidR="00741D8A" w:rsidP="0078258D" w:rsidRDefault="00741D8A">
            <w:pPr>
              <w:jc w:val="center"/>
              <w:rPr>
                <w:sz w:val="18"/>
                <w:szCs w:val="18"/>
              </w:rPr>
            </w:pPr>
            <w:r w:rsidRPr="0078258D">
              <w:rPr>
                <w:sz w:val="18"/>
                <w:szCs w:val="18"/>
              </w:rPr>
              <w:t>Notification procedure:</w:t>
            </w:r>
          </w:p>
          <w:p w:rsidRPr="0078258D" w:rsidR="00741D8A" w:rsidP="0078258D" w:rsidRDefault="00741D8A">
            <w:pPr>
              <w:jc w:val="center"/>
              <w:rPr>
                <w:sz w:val="18"/>
                <w:szCs w:val="18"/>
              </w:rPr>
            </w:pPr>
            <w:r w:rsidRPr="0078258D">
              <w:rPr>
                <w:sz w:val="18"/>
                <w:szCs w:val="18"/>
              </w:rPr>
              <w:t>12/11/2010</w:t>
            </w:r>
          </w:p>
          <w:p w:rsidRPr="0078258D" w:rsidR="00741D8A" w:rsidP="0078258D" w:rsidRDefault="00741D8A">
            <w:pPr>
              <w:jc w:val="center"/>
              <w:rPr>
                <w:sz w:val="18"/>
                <w:szCs w:val="18"/>
              </w:rPr>
            </w:pPr>
            <w:r w:rsidRPr="0078258D">
              <w:rPr>
                <w:sz w:val="18"/>
                <w:szCs w:val="18"/>
              </w:rPr>
              <w:t>The Moscow City Court</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24/05/2010</w:t>
            </w:r>
          </w:p>
          <w:p w:rsidRPr="0078258D" w:rsidR="00741D8A" w:rsidP="0078258D" w:rsidRDefault="00741D8A">
            <w:pPr>
              <w:jc w:val="center"/>
              <w:rPr>
                <w:sz w:val="18"/>
                <w:szCs w:val="18"/>
              </w:rPr>
            </w:pPr>
            <w:proofErr w:type="spellStart"/>
            <w:r w:rsidRPr="0078258D">
              <w:rPr>
                <w:sz w:val="18"/>
                <w:szCs w:val="18"/>
              </w:rPr>
              <w:t>Tverskoy</w:t>
            </w:r>
            <w:proofErr w:type="spellEnd"/>
            <w:r w:rsidRPr="0078258D">
              <w:rPr>
                <w:sz w:val="18"/>
                <w:szCs w:val="18"/>
              </w:rPr>
              <w:t xml:space="preserve"> District Court of Moscow</w:t>
            </w:r>
          </w:p>
        </w:tc>
        <w:tc>
          <w:tcPr>
            <w:tcW w:w="0" w:type="auto"/>
          </w:tcPr>
          <w:p w:rsidRPr="0078258D" w:rsidR="00741D8A" w:rsidP="0078258D" w:rsidRDefault="00741D8A">
            <w:pPr>
              <w:jc w:val="cente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EUR 7,500</w:t>
            </w:r>
          </w:p>
        </w:tc>
        <w:tc>
          <w:tcPr>
            <w:tcW w:w="1425" w:type="dxa"/>
          </w:tcPr>
          <w:p w:rsidRPr="0078258D" w:rsidR="00741D8A" w:rsidP="0078258D" w:rsidRDefault="00741D8A">
            <w:pPr>
              <w:jc w:val="center"/>
              <w:rPr>
                <w:sz w:val="18"/>
                <w:szCs w:val="18"/>
              </w:rPr>
            </w:pPr>
            <w:r w:rsidRPr="0078258D">
              <w:rPr>
                <w:sz w:val="18"/>
                <w:szCs w:val="18"/>
              </w:rPr>
              <w:t>EUR 2,500</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7</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6737/11</w:t>
            </w:r>
          </w:p>
        </w:tc>
        <w:tc>
          <w:tcPr>
            <w:tcW w:w="1037" w:type="dxa"/>
          </w:tcPr>
          <w:p w:rsidRPr="0078258D" w:rsidR="00741D8A" w:rsidP="0078258D" w:rsidRDefault="00741D8A">
            <w:pPr>
              <w:jc w:val="center"/>
              <w:rPr>
                <w:sz w:val="18"/>
                <w:szCs w:val="18"/>
              </w:rPr>
            </w:pPr>
            <w:r w:rsidRPr="0078258D">
              <w:rPr>
                <w:sz w:val="18"/>
                <w:szCs w:val="18"/>
              </w:rPr>
              <w:t>03/12/2010</w:t>
            </w:r>
          </w:p>
        </w:tc>
        <w:tc>
          <w:tcPr>
            <w:tcW w:w="1570" w:type="dxa"/>
          </w:tcPr>
          <w:p w:rsidRPr="0078258D" w:rsidR="00741D8A" w:rsidP="0078258D" w:rsidRDefault="00741D8A">
            <w:pPr>
              <w:jc w:val="center"/>
              <w:rPr>
                <w:sz w:val="18"/>
                <w:szCs w:val="18"/>
              </w:rPr>
            </w:pPr>
            <w:r w:rsidRPr="0078258D">
              <w:rPr>
                <w:b/>
                <w:sz w:val="18"/>
                <w:szCs w:val="18"/>
              </w:rPr>
              <w:t xml:space="preserve">Vadim </w:t>
            </w:r>
            <w:proofErr w:type="spellStart"/>
            <w:r w:rsidRPr="0078258D">
              <w:rPr>
                <w:b/>
                <w:sz w:val="18"/>
                <w:szCs w:val="18"/>
              </w:rPr>
              <w:t>Vilyevich</w:t>
            </w:r>
            <w:proofErr w:type="spellEnd"/>
            <w:r w:rsidRPr="0078258D">
              <w:rPr>
                <w:b/>
                <w:sz w:val="18"/>
                <w:szCs w:val="18"/>
              </w:rPr>
              <w:t xml:space="preserve"> KHAYRULLIN</w:t>
            </w:r>
          </w:p>
          <w:p w:rsidRPr="0078258D" w:rsidR="00741D8A" w:rsidP="0078258D" w:rsidRDefault="00741D8A">
            <w:pPr>
              <w:jc w:val="center"/>
              <w:rPr>
                <w:sz w:val="18"/>
                <w:szCs w:val="18"/>
              </w:rPr>
            </w:pPr>
            <w:r w:rsidRPr="0078258D">
              <w:rPr>
                <w:sz w:val="18"/>
                <w:szCs w:val="18"/>
              </w:rPr>
              <w:t>27/01/1972</w:t>
            </w:r>
          </w:p>
          <w:p w:rsidRPr="0078258D" w:rsidR="00741D8A" w:rsidP="0078258D" w:rsidRDefault="00741D8A">
            <w:pPr>
              <w:jc w:val="center"/>
              <w:rPr>
                <w:sz w:val="18"/>
                <w:szCs w:val="18"/>
              </w:rPr>
            </w:pPr>
            <w:r w:rsidRPr="0078258D">
              <w:rPr>
                <w:sz w:val="18"/>
                <w:szCs w:val="18"/>
              </w:rPr>
              <w:t>Kaliningrad</w:t>
            </w:r>
          </w:p>
        </w:tc>
        <w:tc>
          <w:tcPr>
            <w:tcW w:w="1660" w:type="dxa"/>
          </w:tcPr>
          <w:p w:rsidRPr="0078258D" w:rsidR="00741D8A" w:rsidP="0078258D" w:rsidRDefault="00741D8A">
            <w:pPr>
              <w:jc w:val="center"/>
              <w:rPr>
                <w:sz w:val="18"/>
                <w:szCs w:val="18"/>
              </w:rPr>
            </w:pPr>
            <w:r w:rsidRPr="0078258D">
              <w:rPr>
                <w:sz w:val="18"/>
                <w:szCs w:val="18"/>
              </w:rPr>
              <w:t>Mr E. Markov</w:t>
            </w:r>
          </w:p>
        </w:tc>
        <w:tc>
          <w:tcPr>
            <w:tcW w:w="1246" w:type="dxa"/>
          </w:tcPr>
          <w:p w:rsidRPr="0078258D" w:rsidR="00741D8A" w:rsidP="0078258D" w:rsidRDefault="00741D8A">
            <w:pPr>
              <w:jc w:val="center"/>
              <w:rPr>
                <w:sz w:val="18"/>
                <w:szCs w:val="18"/>
              </w:rPr>
            </w:pPr>
            <w:r w:rsidRPr="0078258D">
              <w:rPr>
                <w:sz w:val="18"/>
                <w:szCs w:val="18"/>
              </w:rPr>
              <w:t>Centre of Kaliningrad</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20/03/2010</w:t>
            </w:r>
          </w:p>
        </w:tc>
        <w:tc>
          <w:tcPr>
            <w:tcW w:w="1136" w:type="dxa"/>
          </w:tcPr>
          <w:p w:rsidRPr="0078258D" w:rsidR="00741D8A" w:rsidP="0078258D" w:rsidRDefault="00741D8A">
            <w:pPr>
              <w:jc w:val="center"/>
              <w:rPr>
                <w:sz w:val="18"/>
                <w:szCs w:val="18"/>
              </w:rPr>
            </w:pPr>
            <w:r w:rsidRPr="0078258D">
              <w:rPr>
                <w:sz w:val="18"/>
                <w:szCs w:val="18"/>
              </w:rPr>
              <w:t>Proposal to change the location or date</w:t>
            </w:r>
          </w:p>
        </w:tc>
        <w:tc>
          <w:tcPr>
            <w:tcW w:w="1591" w:type="dxa"/>
          </w:tcPr>
          <w:p w:rsidRPr="0078258D" w:rsidR="00741D8A" w:rsidP="0078258D" w:rsidRDefault="00741D8A">
            <w:pPr>
              <w:jc w:val="center"/>
              <w:rPr>
                <w:sz w:val="18"/>
                <w:szCs w:val="18"/>
              </w:rPr>
            </w:pPr>
            <w:r w:rsidRPr="0078258D">
              <w:rPr>
                <w:sz w:val="18"/>
                <w:szCs w:val="18"/>
              </w:rPr>
              <w:t xml:space="preserve">Escorting to the police station and conviction of an administrative offence (sentenced to RUB 1,000 </w:t>
            </w:r>
          </w:p>
        </w:tc>
        <w:tc>
          <w:tcPr>
            <w:tcW w:w="0" w:type="auto"/>
          </w:tcPr>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20/08/2010</w:t>
            </w:r>
          </w:p>
          <w:p w:rsidRPr="0078258D" w:rsidR="00741D8A" w:rsidP="0078258D" w:rsidRDefault="00741D8A">
            <w:pPr>
              <w:jc w:val="center"/>
              <w:rPr>
                <w:sz w:val="18"/>
                <w:szCs w:val="18"/>
              </w:rPr>
            </w:pPr>
            <w:proofErr w:type="spellStart"/>
            <w:r w:rsidRPr="0078258D">
              <w:rPr>
                <w:sz w:val="18"/>
                <w:szCs w:val="18"/>
              </w:rPr>
              <w:t>Leningradskiy</w:t>
            </w:r>
            <w:proofErr w:type="spellEnd"/>
            <w:r w:rsidRPr="0078258D">
              <w:rPr>
                <w:sz w:val="18"/>
                <w:szCs w:val="18"/>
              </w:rPr>
              <w:t xml:space="preserve"> District Court of Kaliningrad</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Civil claim against the refusal to approve the event and the arrest:</w:t>
            </w:r>
          </w:p>
          <w:p w:rsidRPr="0078258D" w:rsidR="00741D8A" w:rsidP="0078258D" w:rsidRDefault="00741D8A">
            <w:pPr>
              <w:jc w:val="center"/>
              <w:rPr>
                <w:sz w:val="18"/>
                <w:szCs w:val="18"/>
              </w:rPr>
            </w:pPr>
            <w:r w:rsidRPr="0078258D">
              <w:rPr>
                <w:sz w:val="18"/>
                <w:szCs w:val="18"/>
              </w:rPr>
              <w:t>18/05/2011</w:t>
            </w:r>
          </w:p>
          <w:p w:rsidRPr="0078258D" w:rsidR="00741D8A" w:rsidP="0078258D" w:rsidRDefault="00741D8A">
            <w:pPr>
              <w:jc w:val="center"/>
              <w:rPr>
                <w:sz w:val="18"/>
                <w:szCs w:val="18"/>
              </w:rPr>
            </w:pPr>
            <w:r w:rsidRPr="0078258D">
              <w:rPr>
                <w:sz w:val="18"/>
                <w:szCs w:val="18"/>
              </w:rPr>
              <w:t>The Kaliningrad Regional Court</w:t>
            </w:r>
          </w:p>
        </w:tc>
        <w:tc>
          <w:tcPr>
            <w:tcW w:w="0" w:type="auto"/>
          </w:tcPr>
          <w:p w:rsidRPr="0078258D" w:rsidR="00741D8A" w:rsidP="0078258D" w:rsidRDefault="00741D8A">
            <w:pPr>
              <w:jc w:val="center"/>
              <w:rPr>
                <w:sz w:val="18"/>
                <w:szCs w:val="18"/>
              </w:rPr>
            </w:pPr>
            <w:r w:rsidRPr="0078258D">
              <w:rPr>
                <w:sz w:val="18"/>
                <w:szCs w:val="18"/>
              </w:rPr>
              <w:t>EUR 26</w:t>
            </w:r>
          </w:p>
        </w:tc>
        <w:tc>
          <w:tcPr>
            <w:tcW w:w="1337" w:type="dxa"/>
          </w:tcPr>
          <w:p w:rsidRPr="0078258D" w:rsidR="00741D8A" w:rsidP="0078258D" w:rsidRDefault="00741D8A">
            <w:pPr>
              <w:jc w:val="center"/>
              <w:rPr>
                <w:sz w:val="18"/>
                <w:szCs w:val="18"/>
              </w:rPr>
            </w:pPr>
            <w:r w:rsidRPr="0078258D">
              <w:rPr>
                <w:sz w:val="18"/>
                <w:szCs w:val="18"/>
              </w:rPr>
              <w:t>EUR 10,000</w:t>
            </w:r>
          </w:p>
        </w:tc>
        <w:tc>
          <w:tcPr>
            <w:tcW w:w="1425" w:type="dxa"/>
          </w:tcPr>
          <w:p w:rsidRPr="0078258D" w:rsidR="00741D8A" w:rsidP="0078258D" w:rsidRDefault="00741D8A">
            <w:pPr>
              <w:jc w:val="center"/>
              <w:rPr>
                <w:sz w:val="18"/>
                <w:szCs w:val="18"/>
              </w:rPr>
            </w:pPr>
            <w:r w:rsidRPr="0078258D">
              <w:rPr>
                <w:sz w:val="18"/>
                <w:szCs w:val="18"/>
              </w:rPr>
              <w:t xml:space="preserve">EUR 3,700 </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8</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74971/11</w:t>
            </w:r>
          </w:p>
        </w:tc>
        <w:tc>
          <w:tcPr>
            <w:tcW w:w="1037" w:type="dxa"/>
          </w:tcPr>
          <w:p w:rsidRPr="0078258D" w:rsidR="00741D8A" w:rsidP="0078258D" w:rsidRDefault="00741D8A">
            <w:pPr>
              <w:jc w:val="center"/>
              <w:rPr>
                <w:sz w:val="18"/>
                <w:szCs w:val="18"/>
              </w:rPr>
            </w:pPr>
            <w:r w:rsidRPr="0078258D">
              <w:rPr>
                <w:sz w:val="18"/>
                <w:szCs w:val="18"/>
              </w:rPr>
              <w:t>01/11/2011</w:t>
            </w:r>
          </w:p>
        </w:tc>
        <w:tc>
          <w:tcPr>
            <w:tcW w:w="1570" w:type="dxa"/>
          </w:tcPr>
          <w:p w:rsidRPr="0078258D" w:rsidR="00741D8A" w:rsidP="0078258D" w:rsidRDefault="00741D8A">
            <w:pPr>
              <w:jc w:val="center"/>
              <w:rPr>
                <w:sz w:val="18"/>
                <w:szCs w:val="18"/>
              </w:rPr>
            </w:pPr>
            <w:proofErr w:type="spellStart"/>
            <w:r w:rsidRPr="0078258D">
              <w:rPr>
                <w:b/>
                <w:sz w:val="18"/>
                <w:szCs w:val="18"/>
              </w:rPr>
              <w:t>Aleksandr</w:t>
            </w:r>
            <w:proofErr w:type="spellEnd"/>
            <w:r w:rsidRPr="0078258D">
              <w:rPr>
                <w:b/>
                <w:sz w:val="18"/>
                <w:szCs w:val="18"/>
              </w:rPr>
              <w:t xml:space="preserve"> Vladimirovich KOSTYRIN</w:t>
            </w:r>
          </w:p>
          <w:p w:rsidRPr="0078258D" w:rsidR="00741D8A" w:rsidP="0078258D" w:rsidRDefault="00741D8A">
            <w:pPr>
              <w:jc w:val="center"/>
              <w:rPr>
                <w:sz w:val="18"/>
                <w:szCs w:val="18"/>
              </w:rPr>
            </w:pPr>
            <w:r w:rsidRPr="0078258D">
              <w:rPr>
                <w:sz w:val="18"/>
                <w:szCs w:val="18"/>
              </w:rPr>
              <w:t>24/12/1944</w:t>
            </w:r>
          </w:p>
          <w:p w:rsidRPr="0078258D" w:rsidR="00741D8A" w:rsidP="0078258D" w:rsidRDefault="00741D8A">
            <w:pPr>
              <w:jc w:val="center"/>
              <w:rPr>
                <w:sz w:val="18"/>
                <w:szCs w:val="18"/>
              </w:rPr>
            </w:pPr>
            <w:proofErr w:type="spellStart"/>
            <w:r w:rsidRPr="0078258D">
              <w:rPr>
                <w:sz w:val="18"/>
                <w:szCs w:val="18"/>
              </w:rPr>
              <w:t>Svetlogorsk</w:t>
            </w:r>
            <w:proofErr w:type="spellEnd"/>
          </w:p>
        </w:tc>
        <w:tc>
          <w:tcPr>
            <w:tcW w:w="1660" w:type="dxa"/>
          </w:tcPr>
          <w:p w:rsidRPr="0078258D" w:rsidR="00741D8A" w:rsidP="0078258D" w:rsidRDefault="00741D8A">
            <w:pPr>
              <w:jc w:val="center"/>
              <w:rPr>
                <w:sz w:val="18"/>
                <w:szCs w:val="18"/>
              </w:rPr>
            </w:pPr>
          </w:p>
        </w:tc>
        <w:tc>
          <w:tcPr>
            <w:tcW w:w="1246" w:type="dxa"/>
          </w:tcPr>
          <w:p w:rsidRPr="0078258D" w:rsidR="00741D8A" w:rsidP="0078258D" w:rsidRDefault="00741D8A">
            <w:pPr>
              <w:jc w:val="center"/>
              <w:rPr>
                <w:sz w:val="18"/>
                <w:szCs w:val="18"/>
              </w:rPr>
            </w:pPr>
            <w:r w:rsidRPr="0078258D">
              <w:rPr>
                <w:sz w:val="18"/>
                <w:szCs w:val="18"/>
              </w:rPr>
              <w:t>Centre of Kaliningrad</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20/03/2010</w:t>
            </w:r>
          </w:p>
        </w:tc>
        <w:tc>
          <w:tcPr>
            <w:tcW w:w="1136" w:type="dxa"/>
          </w:tcPr>
          <w:p w:rsidRPr="0078258D" w:rsidR="00741D8A" w:rsidP="0078258D" w:rsidRDefault="00741D8A">
            <w:pPr>
              <w:jc w:val="center"/>
              <w:rPr>
                <w:sz w:val="18"/>
                <w:szCs w:val="18"/>
              </w:rPr>
            </w:pPr>
            <w:r w:rsidRPr="0078258D">
              <w:rPr>
                <w:sz w:val="18"/>
                <w:szCs w:val="18"/>
              </w:rPr>
              <w:t>Proposal to change the location or date</w:t>
            </w:r>
          </w:p>
        </w:tc>
        <w:tc>
          <w:tcPr>
            <w:tcW w:w="1591" w:type="dxa"/>
          </w:tcPr>
          <w:p w:rsidRPr="0078258D" w:rsidR="00741D8A" w:rsidP="0078258D" w:rsidRDefault="00741D8A">
            <w:pPr>
              <w:jc w:val="center"/>
              <w:rPr>
                <w:sz w:val="18"/>
                <w:szCs w:val="18"/>
              </w:rPr>
            </w:pPr>
            <w:r w:rsidRPr="0078258D">
              <w:rPr>
                <w:sz w:val="18"/>
                <w:szCs w:val="18"/>
              </w:rPr>
              <w:t>arrest</w:t>
            </w:r>
          </w:p>
        </w:tc>
        <w:tc>
          <w:tcPr>
            <w:tcW w:w="0" w:type="auto"/>
          </w:tcPr>
          <w:p w:rsidRPr="0078258D" w:rsidR="00741D8A" w:rsidP="0078258D" w:rsidRDefault="00741D8A">
            <w:pPr>
              <w:jc w:val="center"/>
              <w:rPr>
                <w:sz w:val="18"/>
                <w:szCs w:val="18"/>
              </w:rPr>
            </w:pPr>
            <w:r w:rsidRPr="0078258D">
              <w:rPr>
                <w:sz w:val="18"/>
                <w:szCs w:val="18"/>
              </w:rPr>
              <w:t>Civil claim against the refusal to approve the event and the arrest:</w:t>
            </w:r>
          </w:p>
          <w:p w:rsidRPr="0078258D" w:rsidR="00741D8A" w:rsidP="0078258D" w:rsidRDefault="00741D8A">
            <w:pPr>
              <w:jc w:val="center"/>
              <w:rPr>
                <w:sz w:val="18"/>
                <w:szCs w:val="18"/>
              </w:rPr>
            </w:pPr>
            <w:r w:rsidRPr="0078258D">
              <w:rPr>
                <w:sz w:val="18"/>
                <w:szCs w:val="18"/>
              </w:rPr>
              <w:t>08/06/2011</w:t>
            </w:r>
          </w:p>
          <w:p w:rsidRPr="0078258D" w:rsidR="00741D8A" w:rsidP="0078258D" w:rsidRDefault="00741D8A">
            <w:pPr>
              <w:jc w:val="center"/>
              <w:rPr>
                <w:sz w:val="18"/>
                <w:szCs w:val="18"/>
              </w:rPr>
            </w:pPr>
            <w:r w:rsidRPr="0078258D">
              <w:rPr>
                <w:sz w:val="18"/>
                <w:szCs w:val="18"/>
              </w:rPr>
              <w:t>The Kaliningrad Regional Court</w:t>
            </w:r>
          </w:p>
        </w:tc>
        <w:tc>
          <w:tcPr>
            <w:tcW w:w="0" w:type="auto"/>
          </w:tcPr>
          <w:p w:rsidRPr="0078258D" w:rsidR="00741D8A" w:rsidP="0078258D" w:rsidRDefault="00741D8A">
            <w:pPr>
              <w:jc w:val="cente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Not claimed</w:t>
            </w:r>
          </w:p>
        </w:tc>
        <w:tc>
          <w:tcPr>
            <w:tcW w:w="1425" w:type="dxa"/>
          </w:tcPr>
          <w:p w:rsidRPr="0078258D" w:rsidR="00741D8A" w:rsidP="0078258D" w:rsidRDefault="00741D8A">
            <w:pPr>
              <w:jc w:val="center"/>
              <w:rPr>
                <w:sz w:val="18"/>
                <w:szCs w:val="18"/>
              </w:rPr>
            </w:pPr>
            <w:r w:rsidRPr="0078258D">
              <w:rPr>
                <w:sz w:val="18"/>
                <w:szCs w:val="18"/>
              </w:rPr>
              <w:t>Not claimed</w:t>
            </w:r>
          </w:p>
        </w:tc>
      </w:tr>
      <w:tr w:rsidRPr="0078258D" w:rsidR="00741D8A" w:rsidTr="00F81D2D">
        <w:trPr>
          <w:cantSplit/>
          <w:jc w:val="center"/>
        </w:trPr>
        <w:tc>
          <w:tcPr>
            <w:tcW w:w="482" w:type="dxa"/>
          </w:tcPr>
          <w:p w:rsidRPr="0078258D" w:rsidR="00741D8A" w:rsidP="0078258D" w:rsidRDefault="00741D8A">
            <w:pPr>
              <w:jc w:val="center"/>
              <w:rPr>
                <w:sz w:val="18"/>
                <w:szCs w:val="18"/>
              </w:rPr>
            </w:pPr>
            <w:r w:rsidRPr="0078258D">
              <w:rPr>
                <w:sz w:val="18"/>
                <w:szCs w:val="18"/>
              </w:rPr>
              <w:t>9</w:t>
            </w:r>
            <w:r w:rsidRPr="0078258D" w:rsidR="001312E4">
              <w:rPr>
                <w:sz w:val="18"/>
                <w:szCs w:val="18"/>
              </w:rPr>
              <w:t>.</w:t>
            </w:r>
          </w:p>
        </w:tc>
        <w:tc>
          <w:tcPr>
            <w:tcW w:w="1117" w:type="dxa"/>
          </w:tcPr>
          <w:p w:rsidRPr="0078258D" w:rsidR="00741D8A" w:rsidP="0078258D" w:rsidRDefault="00741D8A">
            <w:pPr>
              <w:jc w:val="center"/>
              <w:rPr>
                <w:sz w:val="18"/>
                <w:szCs w:val="18"/>
              </w:rPr>
            </w:pPr>
            <w:r w:rsidRPr="0078258D">
              <w:rPr>
                <w:sz w:val="18"/>
                <w:szCs w:val="18"/>
              </w:rPr>
              <w:t>64746/13</w:t>
            </w:r>
          </w:p>
        </w:tc>
        <w:tc>
          <w:tcPr>
            <w:tcW w:w="1037" w:type="dxa"/>
          </w:tcPr>
          <w:p w:rsidRPr="0078258D" w:rsidR="00741D8A" w:rsidP="0078258D" w:rsidRDefault="00741D8A">
            <w:pPr>
              <w:jc w:val="center"/>
              <w:rPr>
                <w:sz w:val="18"/>
                <w:szCs w:val="18"/>
              </w:rPr>
            </w:pPr>
            <w:r w:rsidRPr="0078258D">
              <w:rPr>
                <w:sz w:val="18"/>
                <w:szCs w:val="18"/>
              </w:rPr>
              <w:t>10/11/2010</w:t>
            </w:r>
          </w:p>
        </w:tc>
        <w:tc>
          <w:tcPr>
            <w:tcW w:w="1570" w:type="dxa"/>
          </w:tcPr>
          <w:p w:rsidRPr="0078258D" w:rsidR="00741D8A" w:rsidP="0078258D" w:rsidRDefault="00741D8A">
            <w:pPr>
              <w:jc w:val="center"/>
              <w:rPr>
                <w:sz w:val="18"/>
                <w:szCs w:val="18"/>
              </w:rPr>
            </w:pPr>
            <w:proofErr w:type="spellStart"/>
            <w:r w:rsidRPr="0078258D">
              <w:rPr>
                <w:b/>
                <w:sz w:val="18"/>
                <w:szCs w:val="18"/>
              </w:rPr>
              <w:t>Yevgeniy</w:t>
            </w:r>
            <w:proofErr w:type="spellEnd"/>
            <w:r w:rsidRPr="0078258D">
              <w:rPr>
                <w:b/>
                <w:sz w:val="18"/>
                <w:szCs w:val="18"/>
              </w:rPr>
              <w:t xml:space="preserve"> Nikolayevich LABUDIN</w:t>
            </w:r>
          </w:p>
          <w:p w:rsidRPr="0078258D" w:rsidR="00741D8A" w:rsidP="0078258D" w:rsidRDefault="00741D8A">
            <w:pPr>
              <w:jc w:val="center"/>
              <w:rPr>
                <w:sz w:val="18"/>
                <w:szCs w:val="18"/>
              </w:rPr>
            </w:pPr>
            <w:r w:rsidRPr="0078258D">
              <w:rPr>
                <w:sz w:val="18"/>
                <w:szCs w:val="18"/>
              </w:rPr>
              <w:t>09/03/1962</w:t>
            </w:r>
          </w:p>
          <w:p w:rsidRPr="0078258D" w:rsidR="00741D8A" w:rsidP="0078258D" w:rsidRDefault="00741D8A">
            <w:pPr>
              <w:jc w:val="center"/>
              <w:rPr>
                <w:sz w:val="18"/>
                <w:szCs w:val="18"/>
              </w:rPr>
            </w:pPr>
            <w:proofErr w:type="spellStart"/>
            <w:r w:rsidRPr="0078258D">
              <w:rPr>
                <w:sz w:val="18"/>
                <w:szCs w:val="18"/>
              </w:rPr>
              <w:t>Kalinigrad</w:t>
            </w:r>
            <w:proofErr w:type="spellEnd"/>
          </w:p>
        </w:tc>
        <w:tc>
          <w:tcPr>
            <w:tcW w:w="1660" w:type="dxa"/>
          </w:tcPr>
          <w:p w:rsidRPr="0078258D" w:rsidR="00741D8A" w:rsidP="0078258D" w:rsidRDefault="00741D8A">
            <w:pPr>
              <w:jc w:val="center"/>
              <w:rPr>
                <w:sz w:val="18"/>
                <w:szCs w:val="18"/>
              </w:rPr>
            </w:pPr>
          </w:p>
        </w:tc>
        <w:tc>
          <w:tcPr>
            <w:tcW w:w="1246" w:type="dxa"/>
          </w:tcPr>
          <w:p w:rsidRPr="0078258D" w:rsidR="00741D8A" w:rsidP="0078258D" w:rsidRDefault="00741D8A">
            <w:pPr>
              <w:jc w:val="center"/>
              <w:rPr>
                <w:sz w:val="18"/>
                <w:szCs w:val="18"/>
              </w:rPr>
            </w:pPr>
            <w:r w:rsidRPr="0078258D">
              <w:rPr>
                <w:sz w:val="18"/>
                <w:szCs w:val="18"/>
              </w:rPr>
              <w:t>Centre of Kaliningrad</w:t>
            </w:r>
          </w:p>
          <w:p w:rsidRPr="0078258D" w:rsidR="00741D8A" w:rsidP="0078258D" w:rsidRDefault="00741D8A">
            <w:pPr>
              <w:jc w:val="center"/>
              <w:rPr>
                <w:sz w:val="18"/>
                <w:szCs w:val="18"/>
              </w:rPr>
            </w:pPr>
          </w:p>
          <w:p w:rsidRPr="0078258D" w:rsidR="00741D8A" w:rsidP="0078258D" w:rsidRDefault="00741D8A">
            <w:pPr>
              <w:jc w:val="center"/>
              <w:rPr>
                <w:sz w:val="18"/>
                <w:szCs w:val="18"/>
              </w:rPr>
            </w:pPr>
            <w:r w:rsidRPr="0078258D">
              <w:rPr>
                <w:sz w:val="18"/>
                <w:szCs w:val="18"/>
              </w:rPr>
              <w:t>20/03/2010</w:t>
            </w:r>
          </w:p>
        </w:tc>
        <w:tc>
          <w:tcPr>
            <w:tcW w:w="1136" w:type="dxa"/>
          </w:tcPr>
          <w:p w:rsidRPr="0078258D" w:rsidR="00741D8A" w:rsidP="0078258D" w:rsidRDefault="00741D8A">
            <w:pPr>
              <w:jc w:val="center"/>
              <w:rPr>
                <w:sz w:val="18"/>
                <w:szCs w:val="18"/>
              </w:rPr>
            </w:pPr>
            <w:r w:rsidRPr="0078258D">
              <w:rPr>
                <w:sz w:val="18"/>
                <w:szCs w:val="18"/>
              </w:rPr>
              <w:t>Proposal to change the location or date</w:t>
            </w:r>
          </w:p>
        </w:tc>
        <w:tc>
          <w:tcPr>
            <w:tcW w:w="1591" w:type="dxa"/>
          </w:tcPr>
          <w:p w:rsidRPr="0078258D" w:rsidR="00741D8A" w:rsidP="0078258D" w:rsidRDefault="00741D8A">
            <w:pPr>
              <w:jc w:val="center"/>
              <w:rPr>
                <w:sz w:val="18"/>
                <w:szCs w:val="18"/>
              </w:rPr>
            </w:pPr>
            <w:r w:rsidRPr="0078258D">
              <w:rPr>
                <w:sz w:val="18"/>
                <w:szCs w:val="18"/>
              </w:rPr>
              <w:t xml:space="preserve">Arrest and conviction of an administrative offence </w:t>
            </w:r>
          </w:p>
        </w:tc>
        <w:tc>
          <w:tcPr>
            <w:tcW w:w="0" w:type="auto"/>
          </w:tcPr>
          <w:p w:rsidRPr="0078258D" w:rsidR="00741D8A" w:rsidP="0078258D" w:rsidRDefault="00741D8A">
            <w:pPr>
              <w:jc w:val="center"/>
              <w:rPr>
                <w:sz w:val="18"/>
                <w:szCs w:val="18"/>
              </w:rPr>
            </w:pPr>
            <w:r w:rsidRPr="0078258D">
              <w:rPr>
                <w:sz w:val="18"/>
                <w:szCs w:val="18"/>
              </w:rPr>
              <w:t>Administrative Offence Proceedings:</w:t>
            </w:r>
          </w:p>
          <w:p w:rsidRPr="0078258D" w:rsidR="00741D8A" w:rsidP="0078258D" w:rsidRDefault="00741D8A">
            <w:pPr>
              <w:jc w:val="center"/>
              <w:rPr>
                <w:sz w:val="18"/>
                <w:szCs w:val="18"/>
              </w:rPr>
            </w:pPr>
            <w:r w:rsidRPr="0078258D">
              <w:rPr>
                <w:sz w:val="18"/>
                <w:szCs w:val="18"/>
              </w:rPr>
              <w:t>19/07/2010</w:t>
            </w:r>
          </w:p>
          <w:p w:rsidRPr="0078258D" w:rsidR="00741D8A" w:rsidP="0078258D" w:rsidRDefault="00741D8A">
            <w:pPr>
              <w:jc w:val="center"/>
              <w:rPr>
                <w:sz w:val="18"/>
                <w:szCs w:val="18"/>
              </w:rPr>
            </w:pPr>
            <w:proofErr w:type="spellStart"/>
            <w:r w:rsidRPr="0078258D">
              <w:rPr>
                <w:sz w:val="18"/>
                <w:szCs w:val="18"/>
              </w:rPr>
              <w:t>Leningradskiy</w:t>
            </w:r>
            <w:proofErr w:type="spellEnd"/>
            <w:r w:rsidRPr="0078258D">
              <w:rPr>
                <w:sz w:val="18"/>
                <w:szCs w:val="18"/>
              </w:rPr>
              <w:t xml:space="preserve"> District Court of Kaliningrad</w:t>
            </w:r>
          </w:p>
          <w:p w:rsidRPr="0078258D" w:rsidR="00741D8A" w:rsidP="0078258D" w:rsidRDefault="00741D8A">
            <w:pPr>
              <w:rPr>
                <w:sz w:val="18"/>
                <w:szCs w:val="18"/>
              </w:rPr>
            </w:pPr>
          </w:p>
        </w:tc>
        <w:tc>
          <w:tcPr>
            <w:tcW w:w="0" w:type="auto"/>
          </w:tcPr>
          <w:p w:rsidRPr="0078258D" w:rsidR="00741D8A" w:rsidP="0078258D" w:rsidRDefault="00741D8A">
            <w:pPr>
              <w:jc w:val="center"/>
              <w:rPr>
                <w:sz w:val="18"/>
                <w:szCs w:val="18"/>
              </w:rPr>
            </w:pPr>
            <w:r w:rsidRPr="0078258D">
              <w:rPr>
                <w:sz w:val="18"/>
                <w:szCs w:val="18"/>
              </w:rPr>
              <w:t>Not claimed</w:t>
            </w:r>
          </w:p>
        </w:tc>
        <w:tc>
          <w:tcPr>
            <w:tcW w:w="1337" w:type="dxa"/>
          </w:tcPr>
          <w:p w:rsidRPr="0078258D" w:rsidR="00741D8A" w:rsidP="0078258D" w:rsidRDefault="00741D8A">
            <w:pPr>
              <w:jc w:val="center"/>
              <w:rPr>
                <w:sz w:val="18"/>
                <w:szCs w:val="18"/>
              </w:rPr>
            </w:pPr>
            <w:r w:rsidRPr="0078258D">
              <w:rPr>
                <w:sz w:val="18"/>
                <w:szCs w:val="18"/>
              </w:rPr>
              <w:t>Not claimed</w:t>
            </w:r>
          </w:p>
        </w:tc>
        <w:tc>
          <w:tcPr>
            <w:tcW w:w="1425" w:type="dxa"/>
          </w:tcPr>
          <w:p w:rsidRPr="0078258D" w:rsidR="00741D8A" w:rsidP="0078258D" w:rsidRDefault="00741D8A">
            <w:pPr>
              <w:jc w:val="center"/>
              <w:rPr>
                <w:sz w:val="18"/>
                <w:szCs w:val="18"/>
              </w:rPr>
            </w:pPr>
            <w:r w:rsidRPr="0078258D">
              <w:rPr>
                <w:sz w:val="18"/>
                <w:szCs w:val="18"/>
              </w:rPr>
              <w:t>Not claimed</w:t>
            </w:r>
          </w:p>
        </w:tc>
      </w:tr>
    </w:tbl>
    <w:p w:rsidRPr="0078258D" w:rsidR="00741D8A" w:rsidP="0078258D" w:rsidRDefault="00741D8A"/>
    <w:sectPr w:rsidRPr="0078258D" w:rsidR="00741D8A" w:rsidSect="00F60E2A">
      <w:headerReference w:type="even" r:id="rId15"/>
      <w:headerReference w:type="default" r:id="rId16"/>
      <w:footerReference w:type="even" r:id="rId17"/>
      <w:footerReference w:type="default" r:id="rId18"/>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8A" w:rsidRDefault="00741D8A">
      <w:r>
        <w:separator/>
      </w:r>
    </w:p>
  </w:endnote>
  <w:endnote w:type="continuationSeparator" w:id="0">
    <w:p w:rsidR="00741D8A" w:rsidRDefault="0074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8A" w:rsidRPr="00150BFA" w:rsidRDefault="00741D8A" w:rsidP="0020718E">
    <w:pPr>
      <w:jc w:val="center"/>
    </w:pPr>
    <w:r>
      <w:rPr>
        <w:noProof/>
        <w:lang w:val="en-US" w:eastAsia="ja-JP"/>
      </w:rPr>
      <w:drawing>
        <wp:inline distT="0" distB="0" distL="0" distR="0" wp14:anchorId="0DBE74B6" wp14:editId="5E901EA4">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843AF7"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843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843AF7" w:rsidP="00AF12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2A" w:rsidRDefault="00F60E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2A" w:rsidRPr="000B7195" w:rsidRDefault="00F60E2A" w:rsidP="00AF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8A" w:rsidRPr="00085457" w:rsidRDefault="00741D8A" w:rsidP="0098410D">
      <w:r w:rsidRPr="00085457">
        <w:separator/>
      </w:r>
    </w:p>
  </w:footnote>
  <w:footnote w:type="continuationSeparator" w:id="0">
    <w:p w:rsidR="00741D8A" w:rsidRPr="00085457" w:rsidRDefault="00741D8A" w:rsidP="0098410D">
      <w:r w:rsidRPr="00085457">
        <w:continuationSeparator/>
      </w:r>
    </w:p>
  </w:footnote>
  <w:footnote w:id="1">
    <w:p w:rsidR="00741D8A" w:rsidRPr="00CE7D20" w:rsidRDefault="00741D8A" w:rsidP="00CB736F">
      <w:pPr>
        <w:pStyle w:val="FootnoteText"/>
        <w:rPr>
          <w:strike/>
          <w:sz w:val="18"/>
          <w:szCs w:val="18"/>
        </w:rPr>
      </w:pPr>
      <w:r w:rsidRPr="00E04295">
        <w:footnoteRef/>
      </w:r>
      <w:r w:rsidRPr="00E04295">
        <w:t>.  </w:t>
      </w:r>
      <w:r w:rsidRPr="00931CF3">
        <w:rPr>
          <w:sz w:val="18"/>
          <w:szCs w:val="18"/>
        </w:rPr>
        <w:t xml:space="preserve">Plus any tax that may be chargeable. </w:t>
      </w:r>
    </w:p>
  </w:footnote>
  <w:footnote w:id="2">
    <w:p w:rsidR="00741D8A" w:rsidRPr="003A4981" w:rsidRDefault="00741D8A" w:rsidP="00CB736F">
      <w:pPr>
        <w:pStyle w:val="FootnoteText"/>
        <w:rPr>
          <w:sz w:val="18"/>
          <w:szCs w:val="18"/>
        </w:rPr>
      </w:pPr>
      <w:r w:rsidRPr="00E04295">
        <w:footnoteRef/>
      </w:r>
      <w:r w:rsidRPr="00E04295">
        <w:t>.  </w:t>
      </w:r>
      <w:r>
        <w:t>P</w:t>
      </w:r>
      <w:r>
        <w:rPr>
          <w:sz w:val="18"/>
          <w:szCs w:val="18"/>
        </w:rPr>
        <w:t xml:space="preserve">lus any tax that may be chargeable to the applicants. </w:t>
      </w:r>
    </w:p>
  </w:footnote>
  <w:footnote w:id="3">
    <w:p w:rsidR="00741D8A" w:rsidRPr="003A4981" w:rsidRDefault="00741D8A" w:rsidP="00CB736F">
      <w:pPr>
        <w:pStyle w:val="FootnoteText"/>
      </w:pPr>
      <w:r w:rsidRPr="00E04295">
        <w:footnoteRef/>
      </w:r>
      <w:r w:rsidRPr="00E04295">
        <w:t>.  </w:t>
      </w:r>
      <w:r>
        <w:t>P</w:t>
      </w:r>
      <w:r>
        <w:rPr>
          <w:sz w:val="18"/>
          <w:szCs w:val="18"/>
        </w:rPr>
        <w:t xml:space="preserve">lus any tax that may be chargeable to the applicants.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8A" w:rsidRPr="00A45145" w:rsidRDefault="00741D8A" w:rsidP="00A45145">
    <w:pPr>
      <w:jc w:val="center"/>
    </w:pPr>
    <w:r>
      <w:rPr>
        <w:noProof/>
        <w:lang w:val="en-US" w:eastAsia="ja-JP"/>
      </w:rPr>
      <w:drawing>
        <wp:inline distT="0" distB="0" distL="0" distR="0" wp14:anchorId="47A152BB" wp14:editId="12EF9F4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843AF7"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8A" w:rsidRPr="00A45145" w:rsidRDefault="00741D8A" w:rsidP="00A45145">
    <w:pPr>
      <w:jc w:val="center"/>
    </w:pPr>
    <w:r>
      <w:rPr>
        <w:noProof/>
        <w:lang w:val="en-US" w:eastAsia="ja-JP"/>
      </w:rPr>
      <w:drawing>
        <wp:inline distT="0" distB="0" distL="0" distR="0" wp14:anchorId="59F46014" wp14:editId="0F16CBB1">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843A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741D8A" w:rsidP="004D0EC7">
    <w:pPr>
      <w:pStyle w:val="ECHRHeader"/>
    </w:pPr>
    <w:r>
      <w:rPr>
        <w:rStyle w:val="PageNumber"/>
      </w:rPr>
      <w:fldChar w:fldCharType="begin"/>
    </w:r>
    <w:r>
      <w:rPr>
        <w:rStyle w:val="PageNumber"/>
      </w:rPr>
      <w:instrText xml:space="preserve"> PAGE </w:instrText>
    </w:r>
    <w:r>
      <w:rPr>
        <w:rStyle w:val="PageNumber"/>
      </w:rPr>
      <w:fldChar w:fldCharType="separate"/>
    </w:r>
    <w:r w:rsidR="0078258D">
      <w:rPr>
        <w:rStyle w:val="PageNumber"/>
        <w:noProof/>
      </w:rPr>
      <w:t>6</w:t>
    </w:r>
    <w:r>
      <w:rPr>
        <w:rStyle w:val="PageNumber"/>
      </w:rPr>
      <w:fldChar w:fldCharType="end"/>
    </w:r>
    <w:r w:rsidR="008775F0" w:rsidRPr="004D0EC7">
      <w:tab/>
    </w:r>
    <w:r>
      <w:t xml:space="preserve">RYABININA </w:t>
    </w:r>
    <w:r w:rsidR="001D64FB">
      <w:t xml:space="preserve">AND OTHERS </w:t>
    </w:r>
    <w:r>
      <w:t>v. RUSSIA</w:t>
    </w:r>
    <w:r w:rsidR="008775F0" w:rsidRPr="004D0EC7">
      <w:t xml:space="preserve"> </w:t>
    </w:r>
    <w:r w:rsidR="008775F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775F0" w:rsidP="00882CD5">
    <w:pPr>
      <w:pStyle w:val="ECHRHeader"/>
    </w:pPr>
    <w:r w:rsidRPr="00882CD5">
      <w:tab/>
    </w:r>
    <w:r w:rsidR="00741D8A">
      <w:t>RYABININA</w:t>
    </w:r>
    <w:r w:rsidR="001D64FB">
      <w:t xml:space="preserve"> AND OTHERS</w:t>
    </w:r>
    <w:r w:rsidR="00741D8A">
      <w:t xml:space="preserve"> v. RUSSIA</w:t>
    </w:r>
    <w:r w:rsidRPr="00882CD5">
      <w:t xml:space="preserve"> JUDGMENT</w:t>
    </w:r>
    <w:r w:rsidRPr="00882CD5">
      <w:tab/>
    </w:r>
    <w:r w:rsidR="00741D8A">
      <w:rPr>
        <w:rStyle w:val="PageNumber"/>
      </w:rPr>
      <w:fldChar w:fldCharType="begin"/>
    </w:r>
    <w:r w:rsidR="00741D8A">
      <w:rPr>
        <w:rStyle w:val="PageNumber"/>
      </w:rPr>
      <w:instrText xml:space="preserve"> PAGE </w:instrText>
    </w:r>
    <w:r w:rsidR="00741D8A">
      <w:rPr>
        <w:rStyle w:val="PageNumber"/>
      </w:rPr>
      <w:fldChar w:fldCharType="separate"/>
    </w:r>
    <w:r w:rsidR="0078258D">
      <w:rPr>
        <w:rStyle w:val="PageNumber"/>
        <w:noProof/>
      </w:rPr>
      <w:t>7</w:t>
    </w:r>
    <w:r w:rsidR="00741D8A">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2A" w:rsidRPr="004D0EC7" w:rsidRDefault="00F60E2A" w:rsidP="00F60E2A">
    <w:pPr>
      <w:pStyle w:val="ECHRHeader"/>
      <w:tabs>
        <w:tab w:val="clear" w:pos="3686"/>
        <w:tab w:val="clear" w:pos="7371"/>
        <w:tab w:val="center" w:pos="5954"/>
        <w:tab w:val="right" w:pos="13750"/>
      </w:tabs>
      <w:ind w:hanging="1418"/>
    </w:pPr>
    <w:r>
      <w:rPr>
        <w:rStyle w:val="PageNumber"/>
      </w:rPr>
      <w:fldChar w:fldCharType="begin"/>
    </w:r>
    <w:r>
      <w:rPr>
        <w:rStyle w:val="PageNumber"/>
      </w:rPr>
      <w:instrText xml:space="preserve"> PAGE </w:instrText>
    </w:r>
    <w:r>
      <w:rPr>
        <w:rStyle w:val="PageNumber"/>
      </w:rPr>
      <w:fldChar w:fldCharType="separate"/>
    </w:r>
    <w:r w:rsidR="0078258D">
      <w:rPr>
        <w:rStyle w:val="PageNumber"/>
        <w:noProof/>
      </w:rPr>
      <w:t>10</w:t>
    </w:r>
    <w:r>
      <w:rPr>
        <w:rStyle w:val="PageNumber"/>
      </w:rPr>
      <w:fldChar w:fldCharType="end"/>
    </w:r>
    <w:r w:rsidRPr="004D0EC7">
      <w:tab/>
    </w:r>
    <w:r>
      <w:tab/>
      <w:t>RYABININA AND OTHERS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2A" w:rsidRPr="00882CD5" w:rsidRDefault="00F60E2A" w:rsidP="00F60E2A">
    <w:pPr>
      <w:pStyle w:val="ECHRHeader"/>
      <w:tabs>
        <w:tab w:val="clear" w:pos="3686"/>
        <w:tab w:val="clear" w:pos="7371"/>
        <w:tab w:val="center" w:pos="5954"/>
        <w:tab w:val="right" w:pos="13608"/>
      </w:tabs>
    </w:pPr>
    <w:r w:rsidRPr="00882CD5">
      <w:tab/>
    </w:r>
    <w:r>
      <w:t>RYABININA AND OTHERS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78258D">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3998E312">
      <w:start w:val="1"/>
      <w:numFmt w:val="bullet"/>
      <w:pStyle w:val="ListBullet"/>
      <w:lvlText w:val=""/>
      <w:lvlJc w:val="left"/>
      <w:pPr>
        <w:tabs>
          <w:tab w:val="num" w:pos="851"/>
        </w:tabs>
        <w:ind w:left="568" w:firstLine="0"/>
      </w:pPr>
      <w:rPr>
        <w:rFonts w:ascii="Wingdings" w:hAnsi="Wingdings" w:hint="default"/>
        <w:color w:val="808080"/>
        <w:sz w:val="16"/>
      </w:rPr>
    </w:lvl>
    <w:lvl w:ilvl="1" w:tplc="D9FC4D38" w:tentative="1">
      <w:start w:val="1"/>
      <w:numFmt w:val="bullet"/>
      <w:lvlText w:val="o"/>
      <w:lvlJc w:val="left"/>
      <w:pPr>
        <w:tabs>
          <w:tab w:val="num" w:pos="1724"/>
        </w:tabs>
        <w:ind w:left="1724" w:hanging="360"/>
      </w:pPr>
      <w:rPr>
        <w:rFonts w:ascii="Courier New" w:hAnsi="Courier New" w:cs="Courier New" w:hint="default"/>
      </w:rPr>
    </w:lvl>
    <w:lvl w:ilvl="2" w:tplc="AAC2566A" w:tentative="1">
      <w:start w:val="1"/>
      <w:numFmt w:val="bullet"/>
      <w:lvlText w:val=""/>
      <w:lvlJc w:val="left"/>
      <w:pPr>
        <w:tabs>
          <w:tab w:val="num" w:pos="2444"/>
        </w:tabs>
        <w:ind w:left="2444" w:hanging="360"/>
      </w:pPr>
      <w:rPr>
        <w:rFonts w:ascii="Wingdings" w:hAnsi="Wingdings" w:hint="default"/>
      </w:rPr>
    </w:lvl>
    <w:lvl w:ilvl="3" w:tplc="92F8AEBC" w:tentative="1">
      <w:start w:val="1"/>
      <w:numFmt w:val="bullet"/>
      <w:lvlText w:val=""/>
      <w:lvlJc w:val="left"/>
      <w:pPr>
        <w:tabs>
          <w:tab w:val="num" w:pos="3164"/>
        </w:tabs>
        <w:ind w:left="3164" w:hanging="360"/>
      </w:pPr>
      <w:rPr>
        <w:rFonts w:ascii="Symbol" w:hAnsi="Symbol" w:hint="default"/>
      </w:rPr>
    </w:lvl>
    <w:lvl w:ilvl="4" w:tplc="E780B370" w:tentative="1">
      <w:start w:val="1"/>
      <w:numFmt w:val="bullet"/>
      <w:lvlText w:val="o"/>
      <w:lvlJc w:val="left"/>
      <w:pPr>
        <w:tabs>
          <w:tab w:val="num" w:pos="3884"/>
        </w:tabs>
        <w:ind w:left="3884" w:hanging="360"/>
      </w:pPr>
      <w:rPr>
        <w:rFonts w:ascii="Courier New" w:hAnsi="Courier New" w:cs="Courier New" w:hint="default"/>
      </w:rPr>
    </w:lvl>
    <w:lvl w:ilvl="5" w:tplc="724A07C2" w:tentative="1">
      <w:start w:val="1"/>
      <w:numFmt w:val="bullet"/>
      <w:lvlText w:val=""/>
      <w:lvlJc w:val="left"/>
      <w:pPr>
        <w:tabs>
          <w:tab w:val="num" w:pos="4604"/>
        </w:tabs>
        <w:ind w:left="4604" w:hanging="360"/>
      </w:pPr>
      <w:rPr>
        <w:rFonts w:ascii="Wingdings" w:hAnsi="Wingdings" w:hint="default"/>
      </w:rPr>
    </w:lvl>
    <w:lvl w:ilvl="6" w:tplc="07326678" w:tentative="1">
      <w:start w:val="1"/>
      <w:numFmt w:val="bullet"/>
      <w:lvlText w:val=""/>
      <w:lvlJc w:val="left"/>
      <w:pPr>
        <w:tabs>
          <w:tab w:val="num" w:pos="5324"/>
        </w:tabs>
        <w:ind w:left="5324" w:hanging="360"/>
      </w:pPr>
      <w:rPr>
        <w:rFonts w:ascii="Symbol" w:hAnsi="Symbol" w:hint="default"/>
      </w:rPr>
    </w:lvl>
    <w:lvl w:ilvl="7" w:tplc="A5B6C550" w:tentative="1">
      <w:start w:val="1"/>
      <w:numFmt w:val="bullet"/>
      <w:lvlText w:val="o"/>
      <w:lvlJc w:val="left"/>
      <w:pPr>
        <w:tabs>
          <w:tab w:val="num" w:pos="6044"/>
        </w:tabs>
        <w:ind w:left="6044" w:hanging="360"/>
      </w:pPr>
      <w:rPr>
        <w:rFonts w:ascii="Courier New" w:hAnsi="Courier New" w:cs="Courier New" w:hint="default"/>
      </w:rPr>
    </w:lvl>
    <w:lvl w:ilvl="8" w:tplc="3DB26658"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10"/>
    <w:docVar w:name="NBEMMDOC" w:val="0"/>
  </w:docVars>
  <w:rsids>
    <w:rsidRoot w:val="00741D8A"/>
    <w:rsid w:val="000653DB"/>
    <w:rsid w:val="001312E4"/>
    <w:rsid w:val="001D64FB"/>
    <w:rsid w:val="001E52B4"/>
    <w:rsid w:val="002257B8"/>
    <w:rsid w:val="0034716E"/>
    <w:rsid w:val="003E7BBE"/>
    <w:rsid w:val="005052FD"/>
    <w:rsid w:val="005D643A"/>
    <w:rsid w:val="005F42C5"/>
    <w:rsid w:val="00741D8A"/>
    <w:rsid w:val="0076680F"/>
    <w:rsid w:val="0078258D"/>
    <w:rsid w:val="008775F0"/>
    <w:rsid w:val="00B23605"/>
    <w:rsid w:val="00CA1CFA"/>
    <w:rsid w:val="00D2645C"/>
    <w:rsid w:val="00E04295"/>
    <w:rsid w:val="00E50223"/>
    <w:rsid w:val="00F175D6"/>
    <w:rsid w:val="00F2282D"/>
    <w:rsid w:val="00F60E2A"/>
    <w:rsid w:val="00F943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04295"/>
    <w:pPr>
      <w:jc w:val="both"/>
    </w:pPr>
    <w:rPr>
      <w:rFonts w:eastAsiaTheme="minorEastAsia"/>
      <w:sz w:val="24"/>
      <w:lang w:val="en-GB"/>
    </w:rPr>
  </w:style>
  <w:style w:type="paragraph" w:styleId="Heading1">
    <w:name w:val="heading 1"/>
    <w:basedOn w:val="Normal"/>
    <w:next w:val="Normal"/>
    <w:link w:val="Heading1Char"/>
    <w:uiPriority w:val="99"/>
    <w:semiHidden/>
    <w:rsid w:val="00E0429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0429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0429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0429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04295"/>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E0429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04295"/>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E04295"/>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E04295"/>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4295"/>
    <w:rPr>
      <w:rFonts w:ascii="Tahoma" w:hAnsi="Tahoma" w:cs="Tahoma"/>
      <w:sz w:val="16"/>
      <w:szCs w:val="16"/>
    </w:rPr>
  </w:style>
  <w:style w:type="character" w:customStyle="1" w:styleId="BalloonTextChar">
    <w:name w:val="Balloon Text Char"/>
    <w:basedOn w:val="DefaultParagraphFont"/>
    <w:link w:val="BalloonText"/>
    <w:uiPriority w:val="99"/>
    <w:semiHidden/>
    <w:rsid w:val="00E04295"/>
    <w:rPr>
      <w:rFonts w:ascii="Tahoma" w:eastAsiaTheme="minorEastAsia" w:hAnsi="Tahoma" w:cs="Tahoma"/>
      <w:sz w:val="16"/>
      <w:szCs w:val="16"/>
      <w:lang w:val="en-GB"/>
    </w:rPr>
  </w:style>
  <w:style w:type="character" w:styleId="BookTitle">
    <w:name w:val="Book Title"/>
    <w:uiPriority w:val="99"/>
    <w:semiHidden/>
    <w:qFormat/>
    <w:rsid w:val="00E04295"/>
    <w:rPr>
      <w:i/>
      <w:iCs/>
      <w:smallCaps/>
      <w:spacing w:val="5"/>
    </w:rPr>
  </w:style>
  <w:style w:type="paragraph" w:customStyle="1" w:styleId="ECHRHeader">
    <w:name w:val="ECHR_Header"/>
    <w:aliases w:val="Ju_Header"/>
    <w:basedOn w:val="Header"/>
    <w:uiPriority w:val="4"/>
    <w:qFormat/>
    <w:rsid w:val="00E04295"/>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E04295"/>
    <w:rPr>
      <w:color w:val="00B050"/>
    </w:rPr>
  </w:style>
  <w:style w:type="character" w:styleId="Strong">
    <w:name w:val="Strong"/>
    <w:uiPriority w:val="99"/>
    <w:semiHidden/>
    <w:qFormat/>
    <w:rsid w:val="00E04295"/>
    <w:rPr>
      <w:b/>
      <w:bCs/>
    </w:rPr>
  </w:style>
  <w:style w:type="paragraph" w:styleId="NoSpacing">
    <w:name w:val="No Spacing"/>
    <w:basedOn w:val="Normal"/>
    <w:link w:val="NoSpacingChar"/>
    <w:semiHidden/>
    <w:qFormat/>
    <w:rsid w:val="00E04295"/>
    <w:rPr>
      <w:sz w:val="22"/>
      <w:lang w:val="en-US"/>
    </w:rPr>
  </w:style>
  <w:style w:type="character" w:customStyle="1" w:styleId="NoSpacingChar">
    <w:name w:val="No Spacing Char"/>
    <w:basedOn w:val="DefaultParagraphFont"/>
    <w:link w:val="NoSpacing"/>
    <w:semiHidden/>
    <w:rsid w:val="00E04295"/>
    <w:rPr>
      <w:rFonts w:eastAsiaTheme="minorEastAsia"/>
    </w:rPr>
  </w:style>
  <w:style w:type="paragraph" w:customStyle="1" w:styleId="ECHRParaQuote">
    <w:name w:val="ECHR_Para_Quote"/>
    <w:aliases w:val="Ju_Quot"/>
    <w:basedOn w:val="Normal"/>
    <w:uiPriority w:val="14"/>
    <w:qFormat/>
    <w:rsid w:val="00E04295"/>
    <w:pPr>
      <w:spacing w:before="120" w:after="120"/>
      <w:ind w:left="425" w:firstLine="142"/>
    </w:pPr>
    <w:rPr>
      <w:sz w:val="20"/>
    </w:rPr>
  </w:style>
  <w:style w:type="paragraph" w:customStyle="1" w:styleId="JuParaSub">
    <w:name w:val="Ju_Para_Sub"/>
    <w:basedOn w:val="ECHRPara"/>
    <w:uiPriority w:val="13"/>
    <w:qFormat/>
    <w:rsid w:val="00E04295"/>
    <w:pPr>
      <w:ind w:left="284"/>
    </w:pPr>
  </w:style>
  <w:style w:type="paragraph" w:customStyle="1" w:styleId="OpiH1">
    <w:name w:val="Opi_H_1"/>
    <w:basedOn w:val="ECHRHeading2"/>
    <w:uiPriority w:val="42"/>
    <w:qFormat/>
    <w:rsid w:val="00E04295"/>
    <w:pPr>
      <w:ind w:left="635" w:hanging="357"/>
      <w:outlineLvl w:val="2"/>
    </w:pPr>
  </w:style>
  <w:style w:type="paragraph" w:customStyle="1" w:styleId="OpiHa">
    <w:name w:val="Opi_H_a"/>
    <w:basedOn w:val="ECHRHeading3"/>
    <w:uiPriority w:val="43"/>
    <w:qFormat/>
    <w:rsid w:val="00E04295"/>
    <w:pPr>
      <w:ind w:left="833" w:hanging="357"/>
      <w:outlineLvl w:val="3"/>
    </w:pPr>
    <w:rPr>
      <w:b/>
      <w:i w:val="0"/>
      <w:sz w:val="20"/>
    </w:rPr>
  </w:style>
  <w:style w:type="paragraph" w:customStyle="1" w:styleId="OpiHA0">
    <w:name w:val="Opi_H_A"/>
    <w:basedOn w:val="ECHRHeading1"/>
    <w:next w:val="OpiPara"/>
    <w:uiPriority w:val="41"/>
    <w:qFormat/>
    <w:rsid w:val="00E04295"/>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E0429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0429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04295"/>
    <w:pPr>
      <w:ind w:left="567"/>
    </w:pPr>
  </w:style>
  <w:style w:type="paragraph" w:customStyle="1" w:styleId="ECHRTitle1">
    <w:name w:val="ECHR_Title_1"/>
    <w:aliases w:val="Ju_H_Head"/>
    <w:basedOn w:val="Normal"/>
    <w:next w:val="ECHRPara"/>
    <w:uiPriority w:val="18"/>
    <w:qFormat/>
    <w:rsid w:val="00E0429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E04295"/>
    <w:pPr>
      <w:tabs>
        <w:tab w:val="center" w:pos="6407"/>
      </w:tabs>
      <w:spacing w:before="720"/>
      <w:jc w:val="right"/>
    </w:pPr>
  </w:style>
  <w:style w:type="paragraph" w:customStyle="1" w:styleId="JuSigned">
    <w:name w:val="Ju_Signed"/>
    <w:basedOn w:val="Normal"/>
    <w:next w:val="JuParaLast"/>
    <w:uiPriority w:val="32"/>
    <w:qFormat/>
    <w:rsid w:val="00E04295"/>
    <w:pPr>
      <w:tabs>
        <w:tab w:val="center" w:pos="851"/>
        <w:tab w:val="center" w:pos="6407"/>
      </w:tabs>
      <w:spacing w:before="720"/>
      <w:jc w:val="left"/>
    </w:pPr>
  </w:style>
  <w:style w:type="paragraph" w:styleId="Title">
    <w:name w:val="Title"/>
    <w:basedOn w:val="Normal"/>
    <w:next w:val="Normal"/>
    <w:link w:val="TitleChar"/>
    <w:uiPriority w:val="99"/>
    <w:semiHidden/>
    <w:qFormat/>
    <w:rsid w:val="00E0429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E04295"/>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E04295"/>
    <w:pPr>
      <w:ind w:left="1037" w:hanging="357"/>
      <w:outlineLvl w:val="4"/>
    </w:pPr>
    <w:rPr>
      <w:b w:val="0"/>
      <w:i/>
    </w:rPr>
  </w:style>
  <w:style w:type="character" w:customStyle="1" w:styleId="JUNAMES">
    <w:name w:val="JU_NAMES"/>
    <w:uiPriority w:val="17"/>
    <w:qFormat/>
    <w:rsid w:val="00E04295"/>
    <w:rPr>
      <w:caps w:val="0"/>
      <w:smallCaps/>
    </w:rPr>
  </w:style>
  <w:style w:type="character" w:customStyle="1" w:styleId="JuITMark">
    <w:name w:val="Ju_ITMark"/>
    <w:basedOn w:val="DefaultParagraphFont"/>
    <w:uiPriority w:val="38"/>
    <w:qFormat/>
    <w:rsid w:val="00E04295"/>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E04295"/>
  </w:style>
  <w:style w:type="paragraph" w:customStyle="1" w:styleId="JuCourt">
    <w:name w:val="Ju_Court"/>
    <w:basedOn w:val="Normal"/>
    <w:next w:val="Normal"/>
    <w:uiPriority w:val="16"/>
    <w:qFormat/>
    <w:rsid w:val="00E0429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E0429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0429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E04295"/>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E0429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04295"/>
    <w:rPr>
      <w:sz w:val="24"/>
      <w:lang w:val="en-GB"/>
    </w:rPr>
  </w:style>
  <w:style w:type="character" w:customStyle="1" w:styleId="Heading1Char">
    <w:name w:val="Heading 1 Char"/>
    <w:basedOn w:val="DefaultParagraphFont"/>
    <w:link w:val="Heading1"/>
    <w:uiPriority w:val="99"/>
    <w:semiHidden/>
    <w:rsid w:val="00E0429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E0429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04295"/>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E0429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E0429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04295"/>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E04295"/>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E04295"/>
    <w:pPr>
      <w:keepNext/>
      <w:keepLines/>
      <w:spacing w:before="240"/>
      <w:ind w:firstLine="284"/>
    </w:pPr>
  </w:style>
  <w:style w:type="paragraph" w:customStyle="1" w:styleId="ECHRDecisionBody">
    <w:name w:val="ECHR_Decision_Body"/>
    <w:aliases w:val="Ju_Judges"/>
    <w:basedOn w:val="Normal"/>
    <w:uiPriority w:val="11"/>
    <w:qFormat/>
    <w:rsid w:val="00E04295"/>
    <w:pPr>
      <w:tabs>
        <w:tab w:val="left" w:pos="567"/>
        <w:tab w:val="left" w:pos="1134"/>
      </w:tabs>
      <w:jc w:val="left"/>
    </w:pPr>
  </w:style>
  <w:style w:type="character" w:customStyle="1" w:styleId="Heading4Char">
    <w:name w:val="Heading 4 Char"/>
    <w:basedOn w:val="DefaultParagraphFont"/>
    <w:link w:val="Heading4"/>
    <w:uiPriority w:val="99"/>
    <w:semiHidden/>
    <w:rsid w:val="00E04295"/>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E04295"/>
    <w:pPr>
      <w:ind w:left="340" w:hanging="340"/>
    </w:pPr>
  </w:style>
  <w:style w:type="character" w:customStyle="1" w:styleId="Heading5Char">
    <w:name w:val="Heading 5 Char"/>
    <w:basedOn w:val="DefaultParagraphFont"/>
    <w:link w:val="Heading5"/>
    <w:uiPriority w:val="99"/>
    <w:semiHidden/>
    <w:rsid w:val="00E04295"/>
    <w:rPr>
      <w:rFonts w:asciiTheme="majorHAnsi" w:eastAsiaTheme="majorEastAsia" w:hAnsiTheme="majorHAnsi" w:cstheme="majorBidi"/>
      <w:b/>
      <w:bCs/>
      <w:color w:val="808080"/>
    </w:rPr>
  </w:style>
  <w:style w:type="paragraph" w:customStyle="1" w:styleId="JuLista">
    <w:name w:val="Ju_List_a"/>
    <w:basedOn w:val="JuList"/>
    <w:uiPriority w:val="28"/>
    <w:qFormat/>
    <w:rsid w:val="00E04295"/>
    <w:pPr>
      <w:ind w:left="346" w:firstLine="0"/>
    </w:pPr>
  </w:style>
  <w:style w:type="paragraph" w:customStyle="1" w:styleId="JuListi">
    <w:name w:val="Ju_List_i"/>
    <w:basedOn w:val="Normal"/>
    <w:next w:val="JuLista"/>
    <w:uiPriority w:val="28"/>
    <w:qFormat/>
    <w:rsid w:val="00E04295"/>
    <w:pPr>
      <w:ind w:left="794"/>
    </w:pPr>
  </w:style>
  <w:style w:type="character" w:styleId="SubtleEmphasis">
    <w:name w:val="Subtle Emphasis"/>
    <w:uiPriority w:val="99"/>
    <w:semiHidden/>
    <w:qFormat/>
    <w:rsid w:val="00E04295"/>
    <w:rPr>
      <w:i/>
      <w:iCs/>
    </w:rPr>
  </w:style>
  <w:style w:type="paragraph" w:customStyle="1" w:styleId="OpiParaSub">
    <w:name w:val="Opi_Para_Sub"/>
    <w:basedOn w:val="JuParaSub"/>
    <w:uiPriority w:val="47"/>
    <w:qFormat/>
    <w:rsid w:val="00E04295"/>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E04295"/>
  </w:style>
  <w:style w:type="paragraph" w:customStyle="1" w:styleId="OpiQuotSub">
    <w:name w:val="Opi_Quot_Sub"/>
    <w:basedOn w:val="JuQuotSub"/>
    <w:uiPriority w:val="49"/>
    <w:qFormat/>
    <w:rsid w:val="00E04295"/>
  </w:style>
  <w:style w:type="paragraph" w:customStyle="1" w:styleId="OpiTranslation">
    <w:name w:val="Opi_Translation"/>
    <w:basedOn w:val="Normal"/>
    <w:next w:val="OpiPara"/>
    <w:uiPriority w:val="40"/>
    <w:qFormat/>
    <w:rsid w:val="00E04295"/>
    <w:pPr>
      <w:jc w:val="center"/>
      <w:outlineLvl w:val="0"/>
    </w:pPr>
    <w:rPr>
      <w:i/>
    </w:rPr>
  </w:style>
  <w:style w:type="character" w:styleId="Emphasis">
    <w:name w:val="Emphasis"/>
    <w:uiPriority w:val="99"/>
    <w:semiHidden/>
    <w:qFormat/>
    <w:rsid w:val="00E04295"/>
    <w:rPr>
      <w:b/>
      <w:bCs/>
      <w:i/>
      <w:iCs/>
      <w:spacing w:val="10"/>
      <w:bdr w:val="none" w:sz="0" w:space="0" w:color="auto"/>
      <w:shd w:val="clear" w:color="auto" w:fill="auto"/>
    </w:rPr>
  </w:style>
  <w:style w:type="paragraph" w:styleId="Footer">
    <w:name w:val="footer"/>
    <w:basedOn w:val="Normal"/>
    <w:link w:val="FooterChar"/>
    <w:uiPriority w:val="57"/>
    <w:semiHidden/>
    <w:rsid w:val="00E0429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04295"/>
    <w:rPr>
      <w:sz w:val="24"/>
      <w:lang w:val="en-GB"/>
    </w:rPr>
  </w:style>
  <w:style w:type="character" w:styleId="FootnoteReference">
    <w:name w:val="footnote reference"/>
    <w:basedOn w:val="DefaultParagraphFont"/>
    <w:uiPriority w:val="99"/>
    <w:semiHidden/>
    <w:rsid w:val="00E04295"/>
    <w:rPr>
      <w:vertAlign w:val="superscript"/>
    </w:rPr>
  </w:style>
  <w:style w:type="paragraph" w:styleId="FootnoteText">
    <w:name w:val="footnote text"/>
    <w:basedOn w:val="Normal"/>
    <w:link w:val="FootnoteTextChar"/>
    <w:uiPriority w:val="99"/>
    <w:semiHidden/>
    <w:rsid w:val="00E04295"/>
    <w:rPr>
      <w:sz w:val="20"/>
      <w:szCs w:val="20"/>
    </w:rPr>
  </w:style>
  <w:style w:type="character" w:customStyle="1" w:styleId="FootnoteTextChar">
    <w:name w:val="Footnote Text Char"/>
    <w:basedOn w:val="DefaultParagraphFont"/>
    <w:link w:val="FootnoteText"/>
    <w:uiPriority w:val="99"/>
    <w:semiHidden/>
    <w:rsid w:val="00E04295"/>
    <w:rPr>
      <w:rFonts w:eastAsiaTheme="minorEastAsia"/>
      <w:sz w:val="20"/>
      <w:szCs w:val="20"/>
      <w:lang w:val="en-GB"/>
    </w:rPr>
  </w:style>
  <w:style w:type="character" w:customStyle="1" w:styleId="Heading6Char">
    <w:name w:val="Heading 6 Char"/>
    <w:basedOn w:val="DefaultParagraphFont"/>
    <w:link w:val="Heading6"/>
    <w:uiPriority w:val="99"/>
    <w:semiHidden/>
    <w:rsid w:val="00E04295"/>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E0429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0429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0429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04295"/>
    <w:rPr>
      <w:color w:val="0072BC" w:themeColor="hyperlink"/>
      <w:u w:val="single"/>
    </w:rPr>
  </w:style>
  <w:style w:type="character" w:styleId="IntenseEmphasis">
    <w:name w:val="Intense Emphasis"/>
    <w:uiPriority w:val="99"/>
    <w:semiHidden/>
    <w:qFormat/>
    <w:rsid w:val="00E04295"/>
    <w:rPr>
      <w:b/>
      <w:bCs/>
    </w:rPr>
  </w:style>
  <w:style w:type="paragraph" w:styleId="IntenseQuote">
    <w:name w:val="Intense Quote"/>
    <w:basedOn w:val="Normal"/>
    <w:next w:val="Normal"/>
    <w:link w:val="IntenseQuoteChar"/>
    <w:uiPriority w:val="99"/>
    <w:semiHidden/>
    <w:qFormat/>
    <w:rsid w:val="00E04295"/>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E04295"/>
    <w:rPr>
      <w:rFonts w:eastAsiaTheme="minorEastAsia"/>
      <w:b/>
      <w:bCs/>
      <w:i/>
      <w:iCs/>
      <w:lang w:bidi="en-US"/>
    </w:rPr>
  </w:style>
  <w:style w:type="character" w:styleId="IntenseReference">
    <w:name w:val="Intense Reference"/>
    <w:uiPriority w:val="99"/>
    <w:semiHidden/>
    <w:qFormat/>
    <w:rsid w:val="00E04295"/>
    <w:rPr>
      <w:smallCaps/>
      <w:spacing w:val="5"/>
      <w:u w:val="single"/>
    </w:rPr>
  </w:style>
  <w:style w:type="paragraph" w:styleId="ListParagraph">
    <w:name w:val="List Paragraph"/>
    <w:basedOn w:val="Normal"/>
    <w:uiPriority w:val="99"/>
    <w:semiHidden/>
    <w:qFormat/>
    <w:rsid w:val="00E0429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04295"/>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E04295"/>
    <w:rPr>
      <w:rFonts w:eastAsiaTheme="minorEastAsia"/>
      <w:i/>
      <w:iCs/>
      <w:lang w:bidi="en-US"/>
    </w:rPr>
  </w:style>
  <w:style w:type="character" w:styleId="SubtleReference">
    <w:name w:val="Subtle Reference"/>
    <w:uiPriority w:val="99"/>
    <w:semiHidden/>
    <w:qFormat/>
    <w:rsid w:val="00E04295"/>
    <w:rPr>
      <w:smallCaps/>
    </w:rPr>
  </w:style>
  <w:style w:type="table" w:styleId="TableGrid">
    <w:name w:val="Table Grid"/>
    <w:basedOn w:val="TableNormal"/>
    <w:uiPriority w:val="59"/>
    <w:semiHidden/>
    <w:rsid w:val="00E0429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0429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0429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0429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0429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0429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0429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0429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E04295"/>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E0429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E04295"/>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0429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E04295"/>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E04295"/>
    <w:rPr>
      <w:vertAlign w:val="superscript"/>
    </w:rPr>
  </w:style>
  <w:style w:type="paragraph" w:styleId="EndnoteText">
    <w:name w:val="endnote text"/>
    <w:basedOn w:val="Normal"/>
    <w:link w:val="EndnoteTextChar"/>
    <w:uiPriority w:val="99"/>
    <w:semiHidden/>
    <w:rsid w:val="00E04295"/>
    <w:rPr>
      <w:sz w:val="20"/>
      <w:szCs w:val="20"/>
    </w:rPr>
  </w:style>
  <w:style w:type="character" w:customStyle="1" w:styleId="EndnoteTextChar">
    <w:name w:val="Endnote Text Char"/>
    <w:basedOn w:val="DefaultParagraphFont"/>
    <w:link w:val="EndnoteText"/>
    <w:uiPriority w:val="99"/>
    <w:semiHidden/>
    <w:rsid w:val="00E04295"/>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E04295"/>
  </w:style>
  <w:style w:type="character" w:customStyle="1" w:styleId="NoteHeadingChar">
    <w:name w:val="Note Heading Char"/>
    <w:basedOn w:val="DefaultParagraphFont"/>
    <w:link w:val="NoteHeading"/>
    <w:uiPriority w:val="99"/>
    <w:semiHidden/>
    <w:rsid w:val="00E04295"/>
    <w:rPr>
      <w:rFonts w:eastAsiaTheme="minorEastAsia"/>
      <w:sz w:val="24"/>
      <w:lang w:val="en-GB"/>
    </w:rPr>
  </w:style>
  <w:style w:type="character" w:styleId="PlaceholderText">
    <w:name w:val="Placeholder Text"/>
    <w:basedOn w:val="DefaultParagraphFont"/>
    <w:uiPriority w:val="99"/>
    <w:semiHidden/>
    <w:rsid w:val="00E0429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0429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0429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E04295"/>
  </w:style>
  <w:style w:type="paragraph" w:customStyle="1" w:styleId="DecList">
    <w:name w:val="Dec_List"/>
    <w:basedOn w:val="Normal"/>
    <w:uiPriority w:val="9"/>
    <w:semiHidden/>
    <w:qFormat/>
    <w:rsid w:val="00E04295"/>
    <w:pPr>
      <w:spacing w:before="240"/>
      <w:ind w:left="284"/>
    </w:pPr>
  </w:style>
  <w:style w:type="paragraph" w:customStyle="1" w:styleId="ECHRFooter">
    <w:name w:val="ECHR_Footer"/>
    <w:aliases w:val="Footer_ECHR"/>
    <w:basedOn w:val="Footer"/>
    <w:uiPriority w:val="57"/>
    <w:semiHidden/>
    <w:rsid w:val="00E04295"/>
    <w:pPr>
      <w:jc w:val="left"/>
    </w:pPr>
    <w:rPr>
      <w:sz w:val="8"/>
    </w:rPr>
  </w:style>
  <w:style w:type="paragraph" w:customStyle="1" w:styleId="ECHRFooterLine">
    <w:name w:val="ECHR_Footer_Line"/>
    <w:aliases w:val="Footer_Line"/>
    <w:basedOn w:val="Normal"/>
    <w:next w:val="ECHRFooter"/>
    <w:uiPriority w:val="57"/>
    <w:semiHidden/>
    <w:rsid w:val="00E04295"/>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E04295"/>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E04295"/>
    <w:pPr>
      <w:numPr>
        <w:numId w:val="23"/>
      </w:numPr>
      <w:jc w:val="left"/>
    </w:pPr>
    <w:rPr>
      <w:b/>
    </w:rPr>
  </w:style>
  <w:style w:type="paragraph" w:customStyle="1" w:styleId="JuHeaderLandscape">
    <w:name w:val="Ju_Header_Landscape"/>
    <w:basedOn w:val="ECHRHeader"/>
    <w:uiPriority w:val="4"/>
    <w:qFormat/>
    <w:rsid w:val="00E04295"/>
    <w:pPr>
      <w:tabs>
        <w:tab w:val="clear" w:pos="3686"/>
        <w:tab w:val="clear" w:pos="7371"/>
        <w:tab w:val="center" w:pos="6146"/>
        <w:tab w:val="right" w:pos="12293"/>
      </w:tabs>
    </w:pPr>
  </w:style>
  <w:style w:type="paragraph" w:customStyle="1" w:styleId="JuTitle">
    <w:name w:val="Ju_Title"/>
    <w:basedOn w:val="Normal"/>
    <w:next w:val="ECHRPara"/>
    <w:uiPriority w:val="3"/>
    <w:qFormat/>
    <w:rsid w:val="00E04295"/>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741D8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7A06D-0865-4578-A4F0-25F3EA0AE962}"/>
</file>

<file path=customXml/itemProps2.xml><?xml version="1.0" encoding="utf-8"?>
<ds:datastoreItem xmlns:ds="http://schemas.openxmlformats.org/officeDocument/2006/customXml" ds:itemID="{17978DD0-924B-48C2-993D-72B7210FEDA7}"/>
</file>

<file path=customXml/itemProps3.xml><?xml version="1.0" encoding="utf-8"?>
<ds:datastoreItem xmlns:ds="http://schemas.openxmlformats.org/officeDocument/2006/customXml" ds:itemID="{1052C515-DD7F-4866-9160-CE85AFF9A909}"/>
</file>

<file path=customXml/itemProps4.xml><?xml version="1.0" encoding="utf-8"?>
<ds:datastoreItem xmlns:ds="http://schemas.openxmlformats.org/officeDocument/2006/customXml" ds:itemID="{A59170DC-9479-4AF1-8BEA-AF1EE6EC1A78}"/>
</file>

<file path=docProps/app.xml><?xml version="1.0" encoding="utf-8"?>
<Properties xmlns="http://schemas.openxmlformats.org/officeDocument/2006/extended-properties" xmlns:vt="http://schemas.openxmlformats.org/officeDocument/2006/docPropsVTypes">
  <Template>Normal.dotm</Template>
  <TotalTime>0</TotalTime>
  <Pages>1</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2019-07-02T13:48:00Z</dcterms:created>
  <dcterms:modified xsi:type="dcterms:W3CDTF">2019-07-02T13:48:00Z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50271/06</vt:lpwstr>
  </property>
  <property fmtid="{D5CDD505-2E9C-101B-9397-08002B2CF9AE}" pid="4" name="CASEID">
    <vt:lpwstr>426476</vt:lpwstr>
  </property>
  <property fmtid="{D5CDD505-2E9C-101B-9397-08002B2CF9AE}" pid="5" name="ContentTypeId">
    <vt:lpwstr>0x010100558EB02BDB9E204AB350EDD385B68E10</vt:lpwstr>
  </property>
</Properties>
</file>