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FE5668" w:rsidRDefault="00014566" w:rsidP="00FE5668">
      <w:pPr>
        <w:jc w:val="center"/>
      </w:pPr>
    </w:p>
    <w:p w:rsidR="00417D8F" w:rsidRPr="00FE5668" w:rsidRDefault="00417D8F" w:rsidP="00FE5668">
      <w:pPr>
        <w:jc w:val="center"/>
      </w:pPr>
    </w:p>
    <w:p w:rsidR="00417D8F" w:rsidRPr="00FE5668" w:rsidRDefault="00417D8F" w:rsidP="00FE5668">
      <w:pPr>
        <w:jc w:val="center"/>
      </w:pPr>
    </w:p>
    <w:p w:rsidR="00014566" w:rsidRPr="00FE5668" w:rsidRDefault="000D1939" w:rsidP="00FE5668">
      <w:pPr>
        <w:jc w:val="center"/>
      </w:pPr>
      <w:r w:rsidRPr="00FE5668">
        <w:t>THIRD SECTION</w:t>
      </w:r>
    </w:p>
    <w:p w:rsidR="00014566" w:rsidRPr="00FE5668" w:rsidRDefault="00014566" w:rsidP="00FE5668">
      <w:pPr>
        <w:jc w:val="center"/>
      </w:pPr>
    </w:p>
    <w:p w:rsidR="00417D8F" w:rsidRPr="00FE5668" w:rsidRDefault="00417D8F" w:rsidP="00FE5668">
      <w:pPr>
        <w:jc w:val="center"/>
      </w:pPr>
    </w:p>
    <w:p w:rsidR="00417D8F" w:rsidRPr="00FE5668" w:rsidRDefault="00417D8F" w:rsidP="00FE5668">
      <w:pPr>
        <w:jc w:val="center"/>
      </w:pPr>
    </w:p>
    <w:p w:rsidR="00FE5668" w:rsidRPr="00FE5668" w:rsidRDefault="00FE5668" w:rsidP="00FE5668">
      <w:pPr>
        <w:jc w:val="center"/>
      </w:pPr>
    </w:p>
    <w:p w:rsidR="00417D8F" w:rsidRPr="00FE5668" w:rsidRDefault="00417D8F" w:rsidP="00FE5668">
      <w:pPr>
        <w:jc w:val="center"/>
      </w:pPr>
    </w:p>
    <w:p w:rsidR="00FE5668" w:rsidRPr="00FE5668" w:rsidRDefault="00FE5668" w:rsidP="00FE5668">
      <w:pPr>
        <w:jc w:val="center"/>
      </w:pPr>
    </w:p>
    <w:p w:rsidR="00417D8F" w:rsidRPr="00FE5668" w:rsidRDefault="00417D8F" w:rsidP="00FE5668">
      <w:pPr>
        <w:jc w:val="center"/>
      </w:pPr>
    </w:p>
    <w:p w:rsidR="00417D8F" w:rsidRPr="00FE5668" w:rsidRDefault="00417D8F" w:rsidP="00FE5668">
      <w:pPr>
        <w:jc w:val="center"/>
      </w:pPr>
    </w:p>
    <w:p w:rsidR="00014566" w:rsidRPr="00FE5668" w:rsidRDefault="00014566" w:rsidP="00FE5668">
      <w:pPr>
        <w:jc w:val="center"/>
        <w:rPr>
          <w:b/>
        </w:rPr>
      </w:pPr>
      <w:bookmarkStart w:id="0" w:name="To"/>
      <w:r w:rsidRPr="00FE5668">
        <w:rPr>
          <w:b/>
        </w:rPr>
        <w:t xml:space="preserve">CASE OF </w:t>
      </w:r>
      <w:bookmarkEnd w:id="0"/>
      <w:r w:rsidR="000D1939" w:rsidRPr="00FE5668">
        <w:rPr>
          <w:b/>
        </w:rPr>
        <w:t>BLYUDIK v. RUSSIA</w:t>
      </w:r>
    </w:p>
    <w:p w:rsidR="00014566" w:rsidRPr="00FE5668" w:rsidRDefault="00014566" w:rsidP="00FE5668">
      <w:pPr>
        <w:jc w:val="center"/>
      </w:pPr>
    </w:p>
    <w:p w:rsidR="00014566" w:rsidRPr="00FE5668" w:rsidRDefault="00014566" w:rsidP="00FE5668">
      <w:pPr>
        <w:jc w:val="center"/>
        <w:rPr>
          <w:i/>
        </w:rPr>
      </w:pPr>
      <w:r w:rsidRPr="00FE5668">
        <w:rPr>
          <w:i/>
        </w:rPr>
        <w:t>(</w:t>
      </w:r>
      <w:r w:rsidR="000D1939" w:rsidRPr="00FE5668">
        <w:rPr>
          <w:i/>
        </w:rPr>
        <w:t>Application no. 46401/08</w:t>
      </w:r>
      <w:r w:rsidRPr="00FE5668">
        <w:rPr>
          <w:i/>
        </w:rPr>
        <w:t>)</w:t>
      </w:r>
    </w:p>
    <w:p w:rsidR="00014566" w:rsidRPr="00FE5668" w:rsidRDefault="00014566" w:rsidP="00FE5668">
      <w:pPr>
        <w:jc w:val="center"/>
      </w:pPr>
    </w:p>
    <w:p w:rsidR="00014566" w:rsidRPr="00FE5668" w:rsidRDefault="00014566" w:rsidP="00FE5668">
      <w:pPr>
        <w:jc w:val="center"/>
      </w:pPr>
    </w:p>
    <w:p w:rsidR="00014566" w:rsidRPr="00FE5668" w:rsidRDefault="00014566" w:rsidP="00FE5668">
      <w:pPr>
        <w:jc w:val="center"/>
      </w:pPr>
    </w:p>
    <w:p w:rsidR="00FE5668" w:rsidRPr="00FE5668" w:rsidRDefault="00FE5668" w:rsidP="00FE5668">
      <w:pPr>
        <w:jc w:val="center"/>
      </w:pPr>
    </w:p>
    <w:p w:rsidR="00FE5668" w:rsidRPr="00FE5668" w:rsidRDefault="00FE5668" w:rsidP="00FE5668">
      <w:pPr>
        <w:jc w:val="center"/>
      </w:pPr>
    </w:p>
    <w:p w:rsidR="00014566" w:rsidRPr="00FE5668" w:rsidRDefault="00014566" w:rsidP="00FE5668">
      <w:pPr>
        <w:jc w:val="center"/>
      </w:pPr>
    </w:p>
    <w:p w:rsidR="00014566" w:rsidRPr="00FE5668" w:rsidRDefault="00014566" w:rsidP="00FE5668">
      <w:pPr>
        <w:jc w:val="center"/>
      </w:pPr>
    </w:p>
    <w:p w:rsidR="00745EAC" w:rsidRPr="00FE5668" w:rsidRDefault="00417D8F" w:rsidP="00FE5668">
      <w:pPr>
        <w:jc w:val="center"/>
      </w:pPr>
      <w:r w:rsidRPr="00FE5668">
        <w:t>JUDGMENT</w:t>
      </w:r>
    </w:p>
    <w:p w:rsidR="00745EAC" w:rsidRPr="00FE5668" w:rsidRDefault="00745EAC" w:rsidP="00FE5668">
      <w:pPr>
        <w:jc w:val="center"/>
      </w:pPr>
    </w:p>
    <w:p w:rsidR="00FE5668" w:rsidRPr="00FE5668" w:rsidRDefault="00FE5668" w:rsidP="00FE5668">
      <w:pPr>
        <w:jc w:val="center"/>
      </w:pPr>
    </w:p>
    <w:p w:rsidR="00FE5668" w:rsidRPr="00FE5668" w:rsidRDefault="00FE5668" w:rsidP="00FE5668">
      <w:pPr>
        <w:jc w:val="center"/>
      </w:pPr>
    </w:p>
    <w:p w:rsidR="00FE5668" w:rsidRPr="00FE5668" w:rsidRDefault="00FE5668" w:rsidP="00FE5668">
      <w:pPr>
        <w:jc w:val="center"/>
      </w:pPr>
    </w:p>
    <w:p w:rsidR="00FE5668" w:rsidRPr="00FE5668" w:rsidRDefault="00FE5668" w:rsidP="00FE5668">
      <w:pPr>
        <w:jc w:val="center"/>
      </w:pPr>
    </w:p>
    <w:p w:rsidR="00417D8F" w:rsidRPr="00FE5668" w:rsidRDefault="00417D8F" w:rsidP="00FE5668">
      <w:pPr>
        <w:pStyle w:val="JuCase"/>
        <w:ind w:firstLine="0"/>
        <w:jc w:val="center"/>
        <w:rPr>
          <w:b w:val="0"/>
        </w:rPr>
      </w:pPr>
    </w:p>
    <w:p w:rsidR="00417D8F" w:rsidRPr="00FE5668" w:rsidRDefault="00417D8F" w:rsidP="00FE5668">
      <w:pPr>
        <w:pStyle w:val="JuCase"/>
        <w:ind w:firstLine="0"/>
        <w:jc w:val="center"/>
        <w:rPr>
          <w:b w:val="0"/>
        </w:rPr>
      </w:pPr>
    </w:p>
    <w:p w:rsidR="00417D8F" w:rsidRPr="00FE5668" w:rsidRDefault="00417D8F" w:rsidP="00FE5668">
      <w:pPr>
        <w:pStyle w:val="JuCase"/>
        <w:ind w:firstLine="0"/>
        <w:jc w:val="center"/>
        <w:rPr>
          <w:b w:val="0"/>
        </w:rPr>
      </w:pPr>
      <w:r w:rsidRPr="00FE5668">
        <w:rPr>
          <w:b w:val="0"/>
        </w:rPr>
        <w:t>STRASBOURG</w:t>
      </w:r>
    </w:p>
    <w:p w:rsidR="00417D8F" w:rsidRPr="00FE5668" w:rsidRDefault="00417D8F" w:rsidP="00FE5668">
      <w:pPr>
        <w:pStyle w:val="JuCase"/>
        <w:ind w:firstLine="0"/>
        <w:jc w:val="center"/>
        <w:rPr>
          <w:b w:val="0"/>
        </w:rPr>
      </w:pPr>
    </w:p>
    <w:p w:rsidR="00417D8F" w:rsidRPr="00FE5668" w:rsidRDefault="0012171E" w:rsidP="00FE5668">
      <w:pPr>
        <w:pStyle w:val="JuCase"/>
        <w:ind w:firstLine="0"/>
        <w:jc w:val="center"/>
        <w:rPr>
          <w:b w:val="0"/>
        </w:rPr>
      </w:pPr>
      <w:r w:rsidRPr="00FE5668">
        <w:rPr>
          <w:b w:val="0"/>
        </w:rPr>
        <w:t>25 June 2019</w:t>
      </w:r>
    </w:p>
    <w:p w:rsidR="00417D8F" w:rsidRPr="00FE5668" w:rsidRDefault="00417D8F" w:rsidP="00FE5668">
      <w:pPr>
        <w:pStyle w:val="JuCase"/>
        <w:ind w:firstLine="0"/>
        <w:jc w:val="center"/>
        <w:rPr>
          <w:b w:val="0"/>
        </w:rPr>
      </w:pPr>
    </w:p>
    <w:p w:rsidR="0012171E" w:rsidRPr="00FE5668" w:rsidRDefault="0012171E" w:rsidP="00FE5668">
      <w:pPr>
        <w:jc w:val="center"/>
      </w:pPr>
    </w:p>
    <w:p w:rsidR="0012171E" w:rsidRPr="00FE5668" w:rsidRDefault="0012171E" w:rsidP="00FE5668">
      <w:pPr>
        <w:jc w:val="center"/>
      </w:pPr>
    </w:p>
    <w:p w:rsidR="00417D8F" w:rsidRPr="00FE5668" w:rsidRDefault="00417D8F" w:rsidP="00FE5668">
      <w:pPr>
        <w:pStyle w:val="JuCase"/>
        <w:ind w:firstLine="0"/>
        <w:jc w:val="left"/>
        <w:rPr>
          <w:b w:val="0"/>
        </w:rPr>
        <w:sectPr w:rsidR="00417D8F" w:rsidRPr="00FE5668" w:rsidSect="00417D8F">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sidRPr="00FE5668">
        <w:rPr>
          <w:b w:val="0"/>
          <w:i/>
          <w:sz w:val="22"/>
        </w:rPr>
        <w:t>This judgment will become final in the circumstances set out in Article 44 § 2 of the Convention. It may be subject to editorial revision.</w:t>
      </w:r>
    </w:p>
    <w:p w:rsidR="00014566" w:rsidRPr="00FE5668" w:rsidRDefault="00014566" w:rsidP="00FE5668">
      <w:pPr>
        <w:pStyle w:val="JuCase"/>
        <w:rPr>
          <w:bCs/>
        </w:rPr>
      </w:pPr>
      <w:r w:rsidRPr="00FE5668">
        <w:lastRenderedPageBreak/>
        <w:t xml:space="preserve">In the case of </w:t>
      </w:r>
      <w:r w:rsidR="000D1939" w:rsidRPr="00FE5668">
        <w:t>Blyudik v. Russia</w:t>
      </w:r>
      <w:r w:rsidRPr="00FE5668">
        <w:t>,</w:t>
      </w:r>
    </w:p>
    <w:p w:rsidR="00014566" w:rsidRPr="00FE5668" w:rsidRDefault="00014566" w:rsidP="00FE5668">
      <w:pPr>
        <w:pStyle w:val="ECHRPara"/>
      </w:pPr>
      <w:r w:rsidRPr="00FE5668">
        <w:t>The European Court of Human Rights (</w:t>
      </w:r>
      <w:r w:rsidR="000D1939" w:rsidRPr="00FE5668">
        <w:t>Third Section</w:t>
      </w:r>
      <w:r w:rsidRPr="00FE5668">
        <w:t xml:space="preserve">), sitting as a </w:t>
      </w:r>
      <w:r w:rsidR="000D1939" w:rsidRPr="00FE5668">
        <w:t>Chamber</w:t>
      </w:r>
      <w:r w:rsidRPr="00FE5668">
        <w:t xml:space="preserve"> composed of:</w:t>
      </w:r>
    </w:p>
    <w:p w:rsidR="00014566" w:rsidRPr="00FE5668" w:rsidRDefault="00417D8F" w:rsidP="00FE5668">
      <w:pPr>
        <w:pStyle w:val="ECHRDecisionBody"/>
      </w:pPr>
      <w:r w:rsidRPr="00FE5668">
        <w:tab/>
        <w:t>Vincent A. De Gaetano,</w:t>
      </w:r>
      <w:r w:rsidRPr="00FE5668">
        <w:rPr>
          <w:i/>
        </w:rPr>
        <w:t xml:space="preserve"> President,</w:t>
      </w:r>
      <w:r w:rsidRPr="00FE5668">
        <w:rPr>
          <w:i/>
        </w:rPr>
        <w:br/>
      </w:r>
      <w:r w:rsidRPr="00FE5668">
        <w:tab/>
        <w:t>Georgios A. Serghides,</w:t>
      </w:r>
      <w:r w:rsidRPr="00FE5668">
        <w:rPr>
          <w:i/>
        </w:rPr>
        <w:br/>
      </w:r>
      <w:r w:rsidRPr="00FE5668">
        <w:tab/>
        <w:t>Helen Keller,</w:t>
      </w:r>
      <w:r w:rsidRPr="00FE5668">
        <w:rPr>
          <w:i/>
        </w:rPr>
        <w:br/>
      </w:r>
      <w:r w:rsidRPr="00FE5668">
        <w:tab/>
        <w:t>Dmitry Dedov,</w:t>
      </w:r>
      <w:r w:rsidRPr="00FE5668">
        <w:rPr>
          <w:i/>
        </w:rPr>
        <w:br/>
      </w:r>
      <w:r w:rsidRPr="00FE5668">
        <w:tab/>
        <w:t>María Elósegui,</w:t>
      </w:r>
      <w:r w:rsidRPr="00FE5668">
        <w:rPr>
          <w:i/>
        </w:rPr>
        <w:br/>
      </w:r>
      <w:r w:rsidRPr="00FE5668">
        <w:tab/>
        <w:t>Gilberto Felici,</w:t>
      </w:r>
      <w:r w:rsidRPr="00FE5668">
        <w:rPr>
          <w:i/>
        </w:rPr>
        <w:br/>
      </w:r>
      <w:r w:rsidRPr="00FE5668">
        <w:tab/>
        <w:t>Erik Wennerström,</w:t>
      </w:r>
      <w:r w:rsidRPr="00FE5668">
        <w:rPr>
          <w:i/>
        </w:rPr>
        <w:t xml:space="preserve"> judges,</w:t>
      </w:r>
      <w:r w:rsidR="00014566" w:rsidRPr="00FE5668">
        <w:rPr>
          <w:szCs w:val="24"/>
        </w:rPr>
        <w:br/>
      </w:r>
      <w:r w:rsidR="00014566" w:rsidRPr="00FE5668">
        <w:t xml:space="preserve">and </w:t>
      </w:r>
      <w:r w:rsidR="000D1939" w:rsidRPr="00FE5668">
        <w:t>Stephen Phillips</w:t>
      </w:r>
      <w:r w:rsidR="00014566" w:rsidRPr="00FE5668">
        <w:t xml:space="preserve">, </w:t>
      </w:r>
      <w:r w:rsidR="000D1939" w:rsidRPr="00FE5668">
        <w:rPr>
          <w:i/>
        </w:rPr>
        <w:t xml:space="preserve">Section </w:t>
      </w:r>
      <w:r w:rsidR="000D1939" w:rsidRPr="00FE5668">
        <w:rPr>
          <w:i/>
          <w:iCs/>
        </w:rPr>
        <w:t>Registrar</w:t>
      </w:r>
      <w:r w:rsidR="00014566" w:rsidRPr="00FE5668">
        <w:rPr>
          <w:i/>
        </w:rPr>
        <w:t>,</w:t>
      </w:r>
    </w:p>
    <w:p w:rsidR="00014566" w:rsidRPr="00FE5668" w:rsidRDefault="00014566" w:rsidP="00FE5668">
      <w:pPr>
        <w:pStyle w:val="ECHRPara"/>
      </w:pPr>
      <w:r w:rsidRPr="00FE5668">
        <w:t xml:space="preserve">Having deliberated in private on </w:t>
      </w:r>
      <w:r w:rsidR="00E818E7" w:rsidRPr="00FE5668">
        <w:t>5 June 2019</w:t>
      </w:r>
      <w:r w:rsidRPr="00FE5668">
        <w:t>,</w:t>
      </w:r>
    </w:p>
    <w:p w:rsidR="00014566" w:rsidRPr="00FE5668" w:rsidRDefault="00014566" w:rsidP="00FE5668">
      <w:pPr>
        <w:pStyle w:val="ECHRPara"/>
      </w:pPr>
      <w:r w:rsidRPr="00FE5668">
        <w:t>Delivers the following judgment, which was adopted on that date:</w:t>
      </w:r>
    </w:p>
    <w:p w:rsidR="00014566" w:rsidRPr="00FE5668" w:rsidRDefault="00014566" w:rsidP="00FE5668">
      <w:pPr>
        <w:pStyle w:val="ECHRTitle1"/>
      </w:pPr>
      <w:r w:rsidRPr="00FE5668">
        <w:t>PROCEDURE</w:t>
      </w:r>
    </w:p>
    <w:bookmarkStart w:id="1" w:name="para1"/>
    <w:p w:rsidR="00014566"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w:t>
      </w:r>
      <w:r w:rsidRPr="00FE5668">
        <w:fldChar w:fldCharType="end"/>
      </w:r>
      <w:bookmarkEnd w:id="1"/>
      <w:r w:rsidR="00014566" w:rsidRPr="00FE5668">
        <w:t xml:space="preserve">.  The case originated in </w:t>
      </w:r>
      <w:r w:rsidRPr="00FE5668">
        <w:t>an application (no. 46401/08)</w:t>
      </w:r>
      <w:r w:rsidR="00014566" w:rsidRPr="00FE5668">
        <w:t xml:space="preserve"> against </w:t>
      </w:r>
      <w:r w:rsidRPr="00FE5668">
        <w:t>the Russian Federation</w:t>
      </w:r>
      <w:r w:rsidR="00014566" w:rsidRPr="00FE5668">
        <w:t xml:space="preserve"> lodged with the </w:t>
      </w:r>
      <w:r w:rsidRPr="00FE5668">
        <w:t>Court under Article 34</w:t>
      </w:r>
      <w:r w:rsidR="00014566" w:rsidRPr="00FE5668">
        <w:t xml:space="preserve"> of the Convention for the Protection of Human Rights and Fundamental Freedoms (“the Convention”) by </w:t>
      </w:r>
      <w:r w:rsidRPr="00FE5668">
        <w:t>a Russian national, Mr Aleksandr Konstantinovich Blyudik (“the applicant”), on 26 June 2008</w:t>
      </w:r>
      <w:r w:rsidR="00A25AF4" w:rsidRPr="00FE5668">
        <w:t>.</w:t>
      </w:r>
    </w:p>
    <w:p w:rsidR="003B3E3D"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w:t>
      </w:r>
      <w:r w:rsidRPr="00FE5668">
        <w:fldChar w:fldCharType="end"/>
      </w:r>
      <w:r w:rsidR="00014566" w:rsidRPr="00FE5668">
        <w:t>.  </w:t>
      </w:r>
      <w:r w:rsidRPr="00FE5668">
        <w:t xml:space="preserve">The applicant was represented by Mr R. Kadiyev, a lawyer practising in Makhachkala. </w:t>
      </w:r>
      <w:r w:rsidR="003B3E3D" w:rsidRPr="00FE5668">
        <w:t>The Russian Government (“the Government”) were represented by Mr G. </w:t>
      </w:r>
      <w:bookmarkStart w:id="2" w:name="HIT3"/>
      <w:bookmarkEnd w:id="2"/>
      <w:r w:rsidR="003B3E3D" w:rsidRPr="00FE5668">
        <w:t>Matyushkin, Representative of the Russian Federation to the European Court of Human Rights, and then by his successor in that office, Mr M. Galperin.</w:t>
      </w:r>
    </w:p>
    <w:p w:rsidR="00BE297F"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w:t>
      </w:r>
      <w:r w:rsidRPr="00FE5668">
        <w:fldChar w:fldCharType="end"/>
      </w:r>
      <w:r w:rsidRPr="00FE5668">
        <w:t xml:space="preserve">.  The applicant </w:t>
      </w:r>
      <w:r w:rsidR="00BE297F" w:rsidRPr="00FE5668">
        <w:t xml:space="preserve">complained </w:t>
      </w:r>
      <w:r w:rsidR="00526B70" w:rsidRPr="00FE5668">
        <w:t xml:space="preserve">of the </w:t>
      </w:r>
      <w:r w:rsidR="00BE297F" w:rsidRPr="00FE5668">
        <w:t>unlawful placement of his daughter i</w:t>
      </w:r>
      <w:r w:rsidR="00EF6B96" w:rsidRPr="00FE5668">
        <w:t xml:space="preserve">n a closed educational facility </w:t>
      </w:r>
      <w:r w:rsidR="006509B0" w:rsidRPr="00FE5668">
        <w:t xml:space="preserve">for minors </w:t>
      </w:r>
      <w:r w:rsidR="00EF6B96" w:rsidRPr="00FE5668">
        <w:t xml:space="preserve">and </w:t>
      </w:r>
      <w:r w:rsidR="00BE297F" w:rsidRPr="00FE5668">
        <w:t xml:space="preserve">a violation of </w:t>
      </w:r>
      <w:r w:rsidR="005F11D7" w:rsidRPr="00FE5668">
        <w:t>his and his daughter</w:t>
      </w:r>
      <w:r w:rsidR="00FE5668" w:rsidRPr="00FE5668">
        <w:t>’</w:t>
      </w:r>
      <w:r w:rsidR="005F11D7" w:rsidRPr="00FE5668">
        <w:t xml:space="preserve">s </w:t>
      </w:r>
      <w:r w:rsidR="00BE297F" w:rsidRPr="00FE5668">
        <w:t>right to respect for their family life an</w:t>
      </w:r>
      <w:r w:rsidR="00EF6B96" w:rsidRPr="00FE5668">
        <w:t xml:space="preserve">d correspondence resulting from </w:t>
      </w:r>
      <w:r w:rsidR="00E619B8" w:rsidRPr="00FE5668">
        <w:t xml:space="preserve">that </w:t>
      </w:r>
      <w:r w:rsidR="00EF6B96" w:rsidRPr="00FE5668">
        <w:t>placement.</w:t>
      </w:r>
    </w:p>
    <w:p w:rsidR="00014566"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w:t>
      </w:r>
      <w:r w:rsidRPr="00FE5668">
        <w:fldChar w:fldCharType="end"/>
      </w:r>
      <w:r w:rsidR="00014566" w:rsidRPr="00FE5668">
        <w:t>.  </w:t>
      </w:r>
      <w:r w:rsidRPr="00FE5668">
        <w:t xml:space="preserve">On </w:t>
      </w:r>
      <w:r w:rsidRPr="00FE5668">
        <w:rPr>
          <w:szCs w:val="24"/>
        </w:rPr>
        <w:t>26 September 2013</w:t>
      </w:r>
      <w:r w:rsidR="00014566" w:rsidRPr="00FE5668">
        <w:t xml:space="preserve"> the </w:t>
      </w:r>
      <w:r w:rsidRPr="00FE5668">
        <w:rPr>
          <w:szCs w:val="24"/>
        </w:rPr>
        <w:t>application was communicated to the Government</w:t>
      </w:r>
      <w:r w:rsidR="00BE297F" w:rsidRPr="00FE5668">
        <w:t xml:space="preserve"> under Article 5 §§ 1 and 5 and Article 8 of the Convention.</w:t>
      </w:r>
    </w:p>
    <w:bookmarkStart w:id="3" w:name="para5"/>
    <w:p w:rsidR="00BE297F" w:rsidRPr="00FE5668" w:rsidRDefault="00BE297F"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w:t>
      </w:r>
      <w:r w:rsidRPr="00FE5668">
        <w:fldChar w:fldCharType="end"/>
      </w:r>
      <w:bookmarkEnd w:id="3"/>
      <w:r w:rsidRPr="00FE5668">
        <w:t xml:space="preserve">.  On </w:t>
      </w:r>
      <w:r w:rsidR="00B7395D" w:rsidRPr="00FE5668">
        <w:t>7 March 2018 the applicant</w:t>
      </w:r>
      <w:r w:rsidR="00FE5668" w:rsidRPr="00FE5668">
        <w:t>’</w:t>
      </w:r>
      <w:r w:rsidR="00B7395D" w:rsidRPr="00FE5668">
        <w:t>s daughter, who had reached the age of majority on 13 July 2010, confirmed her interest in the application and issued a power of attorney to Mr R. Kadiyev.</w:t>
      </w:r>
    </w:p>
    <w:p w:rsidR="00014566" w:rsidRPr="00FE5668" w:rsidRDefault="00014566" w:rsidP="00FE5668">
      <w:pPr>
        <w:pStyle w:val="ECHRTitle1"/>
      </w:pPr>
      <w:r w:rsidRPr="00FE5668">
        <w:lastRenderedPageBreak/>
        <w:t>THE FACTS</w:t>
      </w:r>
    </w:p>
    <w:p w:rsidR="00014566" w:rsidRPr="00FE5668" w:rsidRDefault="00014566" w:rsidP="00FE5668">
      <w:pPr>
        <w:pStyle w:val="ECHRHeading1"/>
      </w:pPr>
      <w:r w:rsidRPr="00FE5668">
        <w:t>I.  THE CIRCUMSTANCES OF THE CASE</w:t>
      </w:r>
    </w:p>
    <w:p w:rsidR="00014566"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w:t>
      </w:r>
      <w:r w:rsidRPr="00FE5668">
        <w:fldChar w:fldCharType="end"/>
      </w:r>
      <w:r w:rsidR="00014566" w:rsidRPr="00FE5668">
        <w:t xml:space="preserve">.  The </w:t>
      </w:r>
      <w:r w:rsidRPr="00FE5668">
        <w:t>applicant was born in 1955 and lives</w:t>
      </w:r>
      <w:r w:rsidR="00014566" w:rsidRPr="00FE5668">
        <w:t xml:space="preserve"> in </w:t>
      </w:r>
      <w:r w:rsidRPr="00FE5668">
        <w:t>Makhachkala</w:t>
      </w:r>
      <w:r w:rsidR="00E619B8" w:rsidRPr="00FE5668">
        <w:t>, Republic of Dagestan</w:t>
      </w:r>
      <w:r w:rsidR="00014566" w:rsidRPr="00FE5668">
        <w:t>.</w:t>
      </w:r>
    </w:p>
    <w:p w:rsidR="00A25AF4"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w:t>
      </w:r>
      <w:r w:rsidRPr="00FE5668">
        <w:fldChar w:fldCharType="end"/>
      </w:r>
      <w:r w:rsidR="00014566" w:rsidRPr="00FE5668">
        <w:t>.  </w:t>
      </w:r>
      <w:r w:rsidR="00E619B8" w:rsidRPr="00FE5668">
        <w:t>In</w:t>
      </w:r>
      <w:r w:rsidR="00A25AF4" w:rsidRPr="00FE5668">
        <w:t xml:space="preserve"> 1990 the applicant </w:t>
      </w:r>
      <w:r w:rsidR="00E619B8" w:rsidRPr="00FE5668">
        <w:t xml:space="preserve">started living </w:t>
      </w:r>
      <w:r w:rsidR="00A25AF4" w:rsidRPr="00FE5668">
        <w:t xml:space="preserve">with </w:t>
      </w:r>
      <w:r w:rsidR="00BC43D1" w:rsidRPr="00FE5668">
        <w:t xml:space="preserve">Ms </w:t>
      </w:r>
      <w:r w:rsidR="00FC3991" w:rsidRPr="00FE5668">
        <w:t>T.</w:t>
      </w:r>
      <w:r w:rsidR="00A25AF4" w:rsidRPr="00FE5668">
        <w:t>K</w:t>
      </w:r>
      <w:r w:rsidR="00BC43D1" w:rsidRPr="00FE5668">
        <w:t>.</w:t>
      </w:r>
    </w:p>
    <w:p w:rsidR="00A25AF4" w:rsidRPr="00FE5668" w:rsidRDefault="00BC43D1"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8</w:t>
      </w:r>
      <w:r w:rsidRPr="00FE5668">
        <w:fldChar w:fldCharType="end"/>
      </w:r>
      <w:r w:rsidRPr="00FE5668">
        <w:t>.  </w:t>
      </w:r>
      <w:r w:rsidR="00A25AF4" w:rsidRPr="00FE5668">
        <w:t>In 1991 and 1992 they had two daughters, Kr</w:t>
      </w:r>
      <w:r w:rsidR="008F4E51" w:rsidRPr="00FE5668">
        <w:t xml:space="preserve">. </w:t>
      </w:r>
      <w:r w:rsidR="00A25AF4" w:rsidRPr="00FE5668">
        <w:t>(born on 1 July 1991) and K</w:t>
      </w:r>
      <w:r w:rsidR="008F4E51" w:rsidRPr="00FE5668">
        <w:t>.</w:t>
      </w:r>
      <w:r w:rsidR="00A25AF4" w:rsidRPr="00FE5668">
        <w:t xml:space="preserve"> (born on 13 July 1992). The applicant did not register his paternity.</w:t>
      </w:r>
    </w:p>
    <w:p w:rsidR="00A25AF4" w:rsidRPr="00FE5668" w:rsidRDefault="00BC43D1"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9</w:t>
      </w:r>
      <w:r w:rsidRPr="00FE5668">
        <w:fldChar w:fldCharType="end"/>
      </w:r>
      <w:r w:rsidRPr="00FE5668">
        <w:t>.  </w:t>
      </w:r>
      <w:r w:rsidR="00A25AF4" w:rsidRPr="00FE5668">
        <w:t>In 2002 the applicant and T.K</w:t>
      </w:r>
      <w:r w:rsidRPr="00FE5668">
        <w:t>.</w:t>
      </w:r>
      <w:r w:rsidR="00A25AF4" w:rsidRPr="00FE5668">
        <w:t xml:space="preserve"> separated. Both girls continued living with the applicant.</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10</w:t>
      </w:r>
      <w:r w:rsidRPr="00FE5668">
        <w:fldChar w:fldCharType="end"/>
      </w:r>
      <w:r w:rsidRPr="00FE5668">
        <w:t>.  </w:t>
      </w:r>
      <w:r w:rsidR="00A25AF4" w:rsidRPr="00FE5668">
        <w:t>In 2004 T.K</w:t>
      </w:r>
      <w:r w:rsidRPr="00FE5668">
        <w:t>.</w:t>
      </w:r>
      <w:r w:rsidR="00A25AF4" w:rsidRPr="00FE5668">
        <w:t xml:space="preserve"> married Yu.K</w:t>
      </w:r>
      <w:r w:rsidRPr="00FE5668">
        <w:t>.</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11</w:t>
      </w:r>
      <w:r w:rsidRPr="00FE5668">
        <w:fldChar w:fldCharType="end"/>
      </w:r>
      <w:r w:rsidRPr="00FE5668">
        <w:t>.  </w:t>
      </w:r>
      <w:r w:rsidR="00A25AF4" w:rsidRPr="00FE5668">
        <w:t>In May 200</w:t>
      </w:r>
      <w:r w:rsidR="00DE1598" w:rsidRPr="00FE5668">
        <w:t>4</w:t>
      </w:r>
      <w:r w:rsidR="00A25AF4" w:rsidRPr="00FE5668">
        <w:t xml:space="preserve"> Yu.K</w:t>
      </w:r>
      <w:r w:rsidRPr="00FE5668">
        <w:t xml:space="preserve">. </w:t>
      </w:r>
      <w:r w:rsidR="00DE1598" w:rsidRPr="00FE5668">
        <w:t xml:space="preserve">registered his paternity in respect of </w:t>
      </w:r>
      <w:r w:rsidR="00A25AF4" w:rsidRPr="00FE5668">
        <w:t>K</w:t>
      </w:r>
      <w:r w:rsidR="008F4E51" w:rsidRPr="00FE5668">
        <w:t xml:space="preserve">r. </w:t>
      </w:r>
      <w:r w:rsidR="00A25AF4" w:rsidRPr="00FE5668">
        <w:t>and K.</w:t>
      </w:r>
      <w:r w:rsidR="004F7C07" w:rsidRPr="00FE5668">
        <w:t xml:space="preserve"> However, the girls </w:t>
      </w:r>
      <w:r w:rsidR="00A652D6" w:rsidRPr="00FE5668">
        <w:t xml:space="preserve">still remained </w:t>
      </w:r>
      <w:r w:rsidR="004F7C07" w:rsidRPr="00FE5668">
        <w:t>living with the applicant.</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12</w:t>
      </w:r>
      <w:r w:rsidRPr="00FE5668">
        <w:fldChar w:fldCharType="end"/>
      </w:r>
      <w:r w:rsidRPr="00FE5668">
        <w:t>.  </w:t>
      </w:r>
      <w:r w:rsidR="00526B70" w:rsidRPr="00FE5668">
        <w:t>In</w:t>
      </w:r>
      <w:r w:rsidR="00A25AF4" w:rsidRPr="00FE5668">
        <w:t xml:space="preserve"> July 2007 K</w:t>
      </w:r>
      <w:r w:rsidR="0043565E" w:rsidRPr="00FE5668">
        <w:t xml:space="preserve">. </w:t>
      </w:r>
      <w:r w:rsidR="00A25AF4" w:rsidRPr="00FE5668">
        <w:t>stopped attending school, frequently ran away from home and</w:t>
      </w:r>
      <w:r w:rsidR="00526B70" w:rsidRPr="00FE5668">
        <w:t xml:space="preserve"> exhibited </w:t>
      </w:r>
      <w:r w:rsidR="00E619B8" w:rsidRPr="00FE5668">
        <w:t xml:space="preserve">delinquent </w:t>
      </w:r>
      <w:r w:rsidR="00526B70" w:rsidRPr="00FE5668">
        <w:t>behaviour</w:t>
      </w:r>
      <w:r w:rsidR="00A25AF4" w:rsidRPr="00FE5668">
        <w:t>. She allegedly stole her mother</w:t>
      </w:r>
      <w:r w:rsidR="00FE5668" w:rsidRPr="00FE5668">
        <w:t>’</w:t>
      </w:r>
      <w:r w:rsidR="00A25AF4" w:rsidRPr="00FE5668">
        <w:t>s jewellery.</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13</w:t>
      </w:r>
      <w:r w:rsidRPr="00FE5668">
        <w:fldChar w:fldCharType="end"/>
      </w:r>
      <w:r w:rsidRPr="00FE5668">
        <w:t>.  </w:t>
      </w:r>
      <w:r w:rsidR="00A25AF4" w:rsidRPr="00FE5668">
        <w:t>In December 2007, following an application by T.K</w:t>
      </w:r>
      <w:r w:rsidRPr="00FE5668">
        <w:t>.</w:t>
      </w:r>
      <w:r w:rsidR="00A25AF4" w:rsidRPr="00FE5668">
        <w:t>, K</w:t>
      </w:r>
      <w:r w:rsidR="0043565E" w:rsidRPr="00FE5668">
        <w:t>.</w:t>
      </w:r>
      <w:r w:rsidR="00A25AF4" w:rsidRPr="00FE5668">
        <w:t xml:space="preserve"> was placed in a temporary detention centre for juvenile offenders.</w:t>
      </w:r>
    </w:p>
    <w:bookmarkStart w:id="4" w:name="para14"/>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14</w:t>
      </w:r>
      <w:r w:rsidRPr="00FE5668">
        <w:fldChar w:fldCharType="end"/>
      </w:r>
      <w:bookmarkEnd w:id="4"/>
      <w:r w:rsidRPr="00FE5668">
        <w:t>.  </w:t>
      </w:r>
      <w:r w:rsidR="00A25AF4" w:rsidRPr="00FE5668">
        <w:t xml:space="preserve">On 18 February 2008 the Kirovskiy District Court of Makhachkala </w:t>
      </w:r>
      <w:r w:rsidRPr="00FE5668">
        <w:t>(“the District Court”)</w:t>
      </w:r>
      <w:r w:rsidR="00085799" w:rsidRPr="00FE5668">
        <w:t>, sitting in a single-judge formation composed of Judge I.,</w:t>
      </w:r>
      <w:r w:rsidRPr="00FE5668">
        <w:t xml:space="preserve"> </w:t>
      </w:r>
      <w:r w:rsidR="00A25AF4" w:rsidRPr="00FE5668">
        <w:t xml:space="preserve">granted </w:t>
      </w:r>
      <w:r w:rsidR="00E853B8" w:rsidRPr="00FE5668">
        <w:t xml:space="preserve">an </w:t>
      </w:r>
      <w:r w:rsidR="00A25AF4" w:rsidRPr="00FE5668">
        <w:t xml:space="preserve">application </w:t>
      </w:r>
      <w:r w:rsidR="00E853B8" w:rsidRPr="00FE5668">
        <w:t xml:space="preserve">lodged by </w:t>
      </w:r>
      <w:r w:rsidR="00A25AF4" w:rsidRPr="00FE5668">
        <w:t xml:space="preserve">the administration of the Kirovskiy District of Makhachkala </w:t>
      </w:r>
      <w:r w:rsidR="00E853B8" w:rsidRPr="00FE5668">
        <w:t xml:space="preserve">to place </w:t>
      </w:r>
      <w:r w:rsidR="00A25AF4" w:rsidRPr="00FE5668">
        <w:t>K</w:t>
      </w:r>
      <w:r w:rsidR="0043565E" w:rsidRPr="00FE5668">
        <w:t>.</w:t>
      </w:r>
      <w:r w:rsidR="00A25AF4" w:rsidRPr="00FE5668">
        <w:t xml:space="preserve"> in a closed educational institution </w:t>
      </w:r>
      <w:r w:rsidR="006509B0" w:rsidRPr="00FE5668">
        <w:t xml:space="preserve">for minors </w:t>
      </w:r>
      <w:r w:rsidR="00A25AF4" w:rsidRPr="00FE5668">
        <w:t>for two years and five months.</w:t>
      </w:r>
      <w:r w:rsidR="00EE445E" w:rsidRPr="00FE5668">
        <w:t xml:space="preserve"> </w:t>
      </w:r>
      <w:r w:rsidR="004E01C5" w:rsidRPr="00FE5668">
        <w:t xml:space="preserve">In taking this decision the District Court </w:t>
      </w:r>
      <w:r w:rsidR="00457327" w:rsidRPr="00FE5668">
        <w:t>relied on the following circumstances: K.</w:t>
      </w:r>
      <w:r w:rsidR="00FE5668" w:rsidRPr="00FE5668">
        <w:t>’</w:t>
      </w:r>
      <w:r w:rsidR="00457327" w:rsidRPr="00FE5668">
        <w:t xml:space="preserve">s not </w:t>
      </w:r>
      <w:r w:rsidR="004E01C5" w:rsidRPr="00FE5668">
        <w:t>attending school, running away from home</w:t>
      </w:r>
      <w:r w:rsidR="00244A8D" w:rsidRPr="00FE5668">
        <w:t xml:space="preserve">, </w:t>
      </w:r>
      <w:r w:rsidR="004E01C5" w:rsidRPr="00FE5668">
        <w:t>vagabonding</w:t>
      </w:r>
      <w:r w:rsidR="00244A8D" w:rsidRPr="00FE5668">
        <w:t xml:space="preserve"> and</w:t>
      </w:r>
      <w:r w:rsidR="004E01C5" w:rsidRPr="00FE5668">
        <w:t xml:space="preserve"> leading </w:t>
      </w:r>
      <w:r w:rsidR="009E5E08" w:rsidRPr="00FE5668">
        <w:t xml:space="preserve">an anti-social </w:t>
      </w:r>
      <w:r w:rsidR="004E01C5" w:rsidRPr="00FE5668">
        <w:t xml:space="preserve">and immoral lifestyle, </w:t>
      </w:r>
      <w:r w:rsidR="00B64A8B" w:rsidRPr="00FE5668">
        <w:t xml:space="preserve">as well as </w:t>
      </w:r>
      <w:r w:rsidR="004E01C5" w:rsidRPr="00FE5668">
        <w:t xml:space="preserve">unsuccessful attempts to discipline </w:t>
      </w:r>
      <w:r w:rsidR="00B6262A" w:rsidRPr="00FE5668">
        <w:t xml:space="preserve">K. </w:t>
      </w:r>
      <w:r w:rsidR="00457327" w:rsidRPr="00FE5668">
        <w:t xml:space="preserve">and </w:t>
      </w:r>
      <w:r w:rsidR="004F0B64" w:rsidRPr="00FE5668">
        <w:t xml:space="preserve">her </w:t>
      </w:r>
      <w:r w:rsidR="00457327" w:rsidRPr="00FE5668">
        <w:t>being det</w:t>
      </w:r>
      <w:r w:rsidR="004E01C5" w:rsidRPr="00FE5668">
        <w:t>ained in the temporary detention centre for juvenile offenders.</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15</w:t>
      </w:r>
      <w:r w:rsidRPr="00FE5668">
        <w:fldChar w:fldCharType="end"/>
      </w:r>
      <w:r w:rsidRPr="00FE5668">
        <w:t>.  </w:t>
      </w:r>
      <w:r w:rsidR="00A25AF4" w:rsidRPr="00FE5668">
        <w:t xml:space="preserve">On an unspecified date </w:t>
      </w:r>
      <w:r w:rsidR="00D64F7A" w:rsidRPr="00FE5668">
        <w:t xml:space="preserve">shortly afterwards </w:t>
      </w:r>
      <w:r w:rsidR="00A25AF4" w:rsidRPr="00FE5668">
        <w:t>K</w:t>
      </w:r>
      <w:r w:rsidR="0043565E" w:rsidRPr="00FE5668">
        <w:t>.</w:t>
      </w:r>
      <w:r w:rsidR="00A25AF4" w:rsidRPr="00FE5668">
        <w:t xml:space="preserve"> was placed in a closed educational institution </w:t>
      </w:r>
      <w:r w:rsidR="006509B0" w:rsidRPr="00FE5668">
        <w:t xml:space="preserve">for minors </w:t>
      </w:r>
      <w:r w:rsidR="00A25AF4" w:rsidRPr="00FE5668">
        <w:t>in the town of Pokrov, Vladimir Region, some 2</w:t>
      </w:r>
      <w:r w:rsidR="00E853B8" w:rsidRPr="00FE5668">
        <w:t>,</w:t>
      </w:r>
      <w:r w:rsidR="00A25AF4" w:rsidRPr="00FE5668">
        <w:t xml:space="preserve">500 km from </w:t>
      </w:r>
      <w:r w:rsidR="00A415D5" w:rsidRPr="00FE5668">
        <w:t xml:space="preserve">her home town of </w:t>
      </w:r>
      <w:r w:rsidR="00A25AF4" w:rsidRPr="00FE5668">
        <w:t xml:space="preserve">Makhachkala. </w:t>
      </w:r>
      <w:r w:rsidR="000E7886" w:rsidRPr="00FE5668">
        <w:t xml:space="preserve">According to the </w:t>
      </w:r>
      <w:r w:rsidR="00A25AF4" w:rsidRPr="00FE5668">
        <w:t>applicant</w:t>
      </w:r>
      <w:r w:rsidR="000E7886" w:rsidRPr="00FE5668">
        <w:t xml:space="preserve">, </w:t>
      </w:r>
      <w:r w:rsidR="00A25AF4" w:rsidRPr="00FE5668">
        <w:t xml:space="preserve">his </w:t>
      </w:r>
      <w:r w:rsidR="000E7886" w:rsidRPr="00FE5668">
        <w:t>daughter</w:t>
      </w:r>
      <w:r w:rsidR="00FE5668" w:rsidRPr="00FE5668">
        <w:t>’</w:t>
      </w:r>
      <w:r w:rsidR="000E7886" w:rsidRPr="00FE5668">
        <w:t xml:space="preserve">s correspondence with him was </w:t>
      </w:r>
      <w:r w:rsidR="00A25AF4" w:rsidRPr="00FE5668">
        <w:t>subjected to censorship by the facility</w:t>
      </w:r>
      <w:r w:rsidR="00FE5668" w:rsidRPr="00FE5668">
        <w:t>’</w:t>
      </w:r>
      <w:r w:rsidR="00A25AF4" w:rsidRPr="00FE5668">
        <w:t>s administration.</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16</w:t>
      </w:r>
      <w:r w:rsidRPr="00FE5668">
        <w:fldChar w:fldCharType="end"/>
      </w:r>
      <w:r w:rsidRPr="00FE5668">
        <w:t>.  </w:t>
      </w:r>
      <w:r w:rsidR="00A25AF4" w:rsidRPr="00FE5668">
        <w:t xml:space="preserve">In the meantime, the applicant brought proceedings seeking the establishment of his paternity </w:t>
      </w:r>
      <w:r w:rsidR="00A25AF4" w:rsidRPr="00FE5668">
        <w:rPr>
          <w:i/>
        </w:rPr>
        <w:t>vis-à-vis</w:t>
      </w:r>
      <w:r w:rsidR="00A25AF4" w:rsidRPr="00FE5668">
        <w:t xml:space="preserve"> Kr</w:t>
      </w:r>
      <w:r w:rsidR="0043565E" w:rsidRPr="00FE5668">
        <w:t>.</w:t>
      </w:r>
      <w:r w:rsidR="00A25AF4" w:rsidRPr="00FE5668">
        <w:t xml:space="preserve"> and K.</w:t>
      </w:r>
    </w:p>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17</w:t>
      </w:r>
      <w:r w:rsidRPr="00FE5668">
        <w:fldChar w:fldCharType="end"/>
      </w:r>
      <w:r w:rsidRPr="00FE5668">
        <w:t>.  </w:t>
      </w:r>
      <w:r w:rsidR="00A25AF4" w:rsidRPr="00FE5668">
        <w:t>On 9 April 2008 the District Court established the applicant</w:t>
      </w:r>
      <w:r w:rsidR="00FE5668" w:rsidRPr="00FE5668">
        <w:t>’</w:t>
      </w:r>
      <w:r w:rsidR="00A25AF4" w:rsidRPr="00FE5668">
        <w:t>s paternity in respect of Kr</w:t>
      </w:r>
      <w:r w:rsidR="0043565E" w:rsidRPr="00FE5668">
        <w:t>.</w:t>
      </w:r>
      <w:r w:rsidR="00A25AF4" w:rsidRPr="00FE5668">
        <w:t xml:space="preserve"> and K.</w:t>
      </w:r>
      <w:r w:rsidR="00D677C7" w:rsidRPr="00FE5668">
        <w:t xml:space="preserve"> and annuled the registration of Yu.K. as the girls</w:t>
      </w:r>
      <w:r w:rsidR="00FE5668" w:rsidRPr="00FE5668">
        <w:t>’</w:t>
      </w:r>
      <w:r w:rsidR="00D677C7" w:rsidRPr="00FE5668">
        <w:t xml:space="preserve"> father.</w:t>
      </w:r>
    </w:p>
    <w:bookmarkStart w:id="5" w:name="para18"/>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18</w:t>
      </w:r>
      <w:r w:rsidRPr="00FE5668">
        <w:fldChar w:fldCharType="end"/>
      </w:r>
      <w:bookmarkEnd w:id="5"/>
      <w:r w:rsidRPr="00FE5668">
        <w:t>.  </w:t>
      </w:r>
      <w:r w:rsidR="00E853B8" w:rsidRPr="00FE5668">
        <w:t>At</w:t>
      </w:r>
      <w:r w:rsidR="00A25AF4" w:rsidRPr="00FE5668">
        <w:t xml:space="preserve"> the applicant</w:t>
      </w:r>
      <w:r w:rsidR="00FE5668" w:rsidRPr="00FE5668">
        <w:t>’</w:t>
      </w:r>
      <w:r w:rsidR="00A25AF4" w:rsidRPr="00FE5668">
        <w:t xml:space="preserve">s request, the Prosecutor of the Republic of Dagestan applied to the Presidium of the Supreme Court of the Republic of Dagestan for </w:t>
      </w:r>
      <w:bookmarkStart w:id="6" w:name="_1000007"/>
      <w:bookmarkStart w:id="7" w:name="_1000008"/>
      <w:bookmarkEnd w:id="6"/>
      <w:bookmarkEnd w:id="7"/>
      <w:r w:rsidR="00E853B8" w:rsidRPr="00FE5668">
        <w:t xml:space="preserve">a </w:t>
      </w:r>
      <w:r w:rsidR="00A25AF4" w:rsidRPr="00FE5668">
        <w:t>supervisory review of the decision of 18 February 2008.</w:t>
      </w:r>
    </w:p>
    <w:bookmarkStart w:id="8" w:name="para19"/>
    <w:p w:rsidR="00A25AF4" w:rsidRPr="00FE5668" w:rsidRDefault="00B717A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19</w:t>
      </w:r>
      <w:r w:rsidRPr="00FE5668">
        <w:fldChar w:fldCharType="end"/>
      </w:r>
      <w:bookmarkEnd w:id="8"/>
      <w:r w:rsidRPr="00FE5668">
        <w:t>.  </w:t>
      </w:r>
      <w:r w:rsidR="00E619B8" w:rsidRPr="00FE5668">
        <w:t>T</w:t>
      </w:r>
      <w:r w:rsidR="00A25AF4" w:rsidRPr="00FE5668">
        <w:t xml:space="preserve">he </w:t>
      </w:r>
      <w:r w:rsidR="00E619B8" w:rsidRPr="00FE5668">
        <w:t xml:space="preserve">present </w:t>
      </w:r>
      <w:r w:rsidR="00A25AF4" w:rsidRPr="00FE5668">
        <w:t>application was already pending before the European Court</w:t>
      </w:r>
      <w:r w:rsidR="004F5561" w:rsidRPr="00FE5668">
        <w:t xml:space="preserve"> of Human Rights</w:t>
      </w:r>
      <w:r w:rsidR="00E619B8" w:rsidRPr="00FE5668">
        <w:t xml:space="preserve"> when</w:t>
      </w:r>
      <w:r w:rsidR="00A25AF4" w:rsidRPr="00FE5668">
        <w:t>, on 7 August 2008</w:t>
      </w:r>
      <w:r w:rsidR="00E619B8" w:rsidRPr="00FE5668">
        <w:t>,</w:t>
      </w:r>
      <w:r w:rsidR="00A25AF4" w:rsidRPr="00FE5668">
        <w:t xml:space="preserve"> the Presidium of the Supreme Court of the Republic of Dagestan</w:t>
      </w:r>
      <w:r w:rsidR="004F5561" w:rsidRPr="00FE5668">
        <w:t>, by way of a supervisory review,</w:t>
      </w:r>
      <w:r w:rsidR="00A25AF4" w:rsidRPr="00FE5668">
        <w:t xml:space="preserve"> </w:t>
      </w:r>
      <w:r w:rsidR="00A25AF4" w:rsidRPr="00FE5668">
        <w:lastRenderedPageBreak/>
        <w:t>quashed the decision of 18 February 2008 as unlawful and unjustified</w:t>
      </w:r>
      <w:r w:rsidR="004F5561" w:rsidRPr="00FE5668">
        <w:t>,</w:t>
      </w:r>
      <w:r w:rsidR="00A25AF4" w:rsidRPr="00FE5668">
        <w:t xml:space="preserve"> and discontinued the proceedings. The court held, in particular, that in violation of the procedure established by the Federal Law on Basic Measures for Preventing </w:t>
      </w:r>
      <w:r w:rsidR="00C4616F" w:rsidRPr="00FE5668">
        <w:t xml:space="preserve">Child Neglect and </w:t>
      </w:r>
      <w:r w:rsidR="00A25AF4" w:rsidRPr="00FE5668">
        <w:t>Delinquency of Minors, n</w:t>
      </w:r>
      <w:r w:rsidRPr="00FE5668">
        <w:t>o.</w:t>
      </w:r>
      <w:r w:rsidR="00F04247" w:rsidRPr="00FE5668">
        <w:t> </w:t>
      </w:r>
      <w:r w:rsidRPr="00FE5668">
        <w:t>120-FZ of 24 June 1999</w:t>
      </w:r>
      <w:r w:rsidR="00E619B8" w:rsidRPr="00FE5668">
        <w:t xml:space="preserve"> (“the Minors Act”)</w:t>
      </w:r>
      <w:r w:rsidRPr="00FE5668">
        <w:t>, the District C</w:t>
      </w:r>
      <w:r w:rsidR="00A25AF4" w:rsidRPr="00FE5668">
        <w:t xml:space="preserve">ourt </w:t>
      </w:r>
      <w:r w:rsidR="004F5561" w:rsidRPr="00FE5668">
        <w:t xml:space="preserve">had </w:t>
      </w:r>
      <w:r w:rsidR="00E619B8" w:rsidRPr="00FE5668">
        <w:t xml:space="preserve">decided to place </w:t>
      </w:r>
      <w:r w:rsidR="00A25AF4" w:rsidRPr="00FE5668">
        <w:t>K</w:t>
      </w:r>
      <w:r w:rsidR="0043565E" w:rsidRPr="00FE5668">
        <w:t>.</w:t>
      </w:r>
      <w:r w:rsidR="00A25AF4" w:rsidRPr="00FE5668">
        <w:t xml:space="preserve"> in a closed educational institution </w:t>
      </w:r>
      <w:r w:rsidR="008D1E8E" w:rsidRPr="00FE5668">
        <w:t xml:space="preserve">for minors </w:t>
      </w:r>
      <w:r w:rsidR="00A25AF4" w:rsidRPr="00FE5668">
        <w:t xml:space="preserve">in the absence of a decision refusing </w:t>
      </w:r>
      <w:r w:rsidR="004F5561" w:rsidRPr="00FE5668">
        <w:t xml:space="preserve">to institute </w:t>
      </w:r>
      <w:r w:rsidR="00A25AF4" w:rsidRPr="00FE5668">
        <w:t xml:space="preserve">criminal proceedings or a decision </w:t>
      </w:r>
      <w:r w:rsidR="004F5561" w:rsidRPr="00FE5668">
        <w:t xml:space="preserve">to discontinue </w:t>
      </w:r>
      <w:r w:rsidR="00A25AF4" w:rsidRPr="00FE5668">
        <w:t xml:space="preserve">the criminal proceedings against the latter, and without her </w:t>
      </w:r>
      <w:r w:rsidR="00E619B8" w:rsidRPr="00FE5668">
        <w:t xml:space="preserve">having undergone a </w:t>
      </w:r>
      <w:r w:rsidR="00A25AF4" w:rsidRPr="00FE5668">
        <w:t>prior medical examination.</w:t>
      </w:r>
    </w:p>
    <w:bookmarkStart w:id="9" w:name="para20"/>
    <w:p w:rsidR="00A25AF4" w:rsidRPr="00FE5668" w:rsidRDefault="009B0A2B"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20</w:t>
      </w:r>
      <w:r w:rsidRPr="00FE5668">
        <w:fldChar w:fldCharType="end"/>
      </w:r>
      <w:bookmarkEnd w:id="9"/>
      <w:r w:rsidRPr="00FE5668">
        <w:t>.  </w:t>
      </w:r>
      <w:r w:rsidR="00A25AF4" w:rsidRPr="00FE5668">
        <w:t xml:space="preserve">On </w:t>
      </w:r>
      <w:r w:rsidR="00494558" w:rsidRPr="00FE5668">
        <w:t>30</w:t>
      </w:r>
      <w:r w:rsidR="00A25AF4" w:rsidRPr="00FE5668">
        <w:t xml:space="preserve"> </w:t>
      </w:r>
      <w:r w:rsidR="00296FB1" w:rsidRPr="00FE5668">
        <w:t>September</w:t>
      </w:r>
      <w:r w:rsidR="00494558" w:rsidRPr="00FE5668">
        <w:t xml:space="preserve"> 2008</w:t>
      </w:r>
      <w:r w:rsidR="00A25AF4" w:rsidRPr="00FE5668">
        <w:t xml:space="preserve"> K</w:t>
      </w:r>
      <w:r w:rsidR="0043565E" w:rsidRPr="00FE5668">
        <w:t>.</w:t>
      </w:r>
      <w:r w:rsidR="00A25AF4" w:rsidRPr="00FE5668">
        <w:t xml:space="preserve"> was released from the closed educational institution </w:t>
      </w:r>
      <w:r w:rsidR="008D1E8E" w:rsidRPr="00FE5668">
        <w:t xml:space="preserve">for minors </w:t>
      </w:r>
      <w:r w:rsidR="00A25AF4" w:rsidRPr="00FE5668">
        <w:t>and returned home.</w:t>
      </w:r>
    </w:p>
    <w:p w:rsidR="00014566" w:rsidRPr="00FE5668" w:rsidRDefault="009F798F" w:rsidP="00FE5668">
      <w:pPr>
        <w:pStyle w:val="ECHRHeading1"/>
      </w:pPr>
      <w:r w:rsidRPr="00FE5668">
        <w:t>II.  RELEVANT DOMESTIC LAW</w:t>
      </w:r>
      <w:r w:rsidR="00A943A0" w:rsidRPr="00FE5668">
        <w:t xml:space="preserve"> AND PRACTICE</w:t>
      </w:r>
    </w:p>
    <w:p w:rsidR="004462DF" w:rsidRPr="00FE5668" w:rsidRDefault="004462DF" w:rsidP="00FE5668">
      <w:pPr>
        <w:pStyle w:val="ECHRHeading2"/>
      </w:pPr>
      <w:r w:rsidRPr="00FE5668">
        <w:t>A.  Constitution of the Russian Federation</w:t>
      </w:r>
    </w:p>
    <w:p w:rsidR="004462DF" w:rsidRPr="00FE5668" w:rsidRDefault="004462DF"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21</w:t>
      </w:r>
      <w:r w:rsidRPr="00FE5668">
        <w:fldChar w:fldCharType="end"/>
      </w:r>
      <w:r w:rsidRPr="00FE5668">
        <w:t>.  Article 46 of the Constitution provides, among other things, that everyone should be guaranteed judicial protection of his</w:t>
      </w:r>
      <w:r w:rsidR="00E619B8" w:rsidRPr="00FE5668">
        <w:t xml:space="preserve"> or </w:t>
      </w:r>
      <w:r w:rsidRPr="00FE5668">
        <w:t>her rights and freedoms and that decisions, actions or inaction of State bodies, local authorities, public associations and officials may be challenged before a court.</w:t>
      </w:r>
    </w:p>
    <w:p w:rsidR="00FD41C9" w:rsidRPr="00FE5668" w:rsidRDefault="00111219" w:rsidP="00FE5668">
      <w:pPr>
        <w:pStyle w:val="ECHRHeading2"/>
      </w:pPr>
      <w:r w:rsidRPr="00FE5668">
        <w:t>B</w:t>
      </w:r>
      <w:r w:rsidR="00F21CCF" w:rsidRPr="00FE5668">
        <w:t>.  </w:t>
      </w:r>
      <w:r w:rsidR="00CF3F1F" w:rsidRPr="00FE5668">
        <w:t>Civil Code</w:t>
      </w:r>
      <w:r w:rsidR="009A0800" w:rsidRPr="00FE5668">
        <w:t xml:space="preserve"> of the Russian Federation</w:t>
      </w:r>
    </w:p>
    <w:bookmarkStart w:id="10" w:name="para22"/>
    <w:p w:rsidR="006404B1" w:rsidRPr="00FE5668" w:rsidRDefault="00D27A5C"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22</w:t>
      </w:r>
      <w:r w:rsidRPr="00FE5668">
        <w:rPr>
          <w:noProof/>
        </w:rPr>
        <w:fldChar w:fldCharType="end"/>
      </w:r>
      <w:bookmarkEnd w:id="10"/>
      <w:r w:rsidR="00C4616F" w:rsidRPr="00FE5668">
        <w:t>.  </w:t>
      </w:r>
      <w:r w:rsidR="006404B1" w:rsidRPr="00FE5668">
        <w:t xml:space="preserve">Civil rights may be protected in many </w:t>
      </w:r>
      <w:r w:rsidR="005532CB" w:rsidRPr="00FE5668">
        <w:t>ways</w:t>
      </w:r>
      <w:r w:rsidR="00305284" w:rsidRPr="00FE5668">
        <w:t xml:space="preserve">, </w:t>
      </w:r>
      <w:r w:rsidR="006404B1" w:rsidRPr="00FE5668">
        <w:t xml:space="preserve">in particular, </w:t>
      </w:r>
      <w:r w:rsidR="007051D9" w:rsidRPr="00FE5668">
        <w:t xml:space="preserve">by awards of </w:t>
      </w:r>
      <w:r w:rsidR="006404B1" w:rsidRPr="00FE5668">
        <w:t xml:space="preserve">compensation </w:t>
      </w:r>
      <w:r w:rsidR="00E619B8" w:rsidRPr="00FE5668">
        <w:t xml:space="preserve">for </w:t>
      </w:r>
      <w:r w:rsidR="006404B1" w:rsidRPr="00FE5668">
        <w:t>non-pecuni</w:t>
      </w:r>
      <w:r w:rsidR="005136CC" w:rsidRPr="00FE5668">
        <w:t>ary damage (Article </w:t>
      </w:r>
      <w:r w:rsidR="006404B1" w:rsidRPr="00FE5668">
        <w:t>12).</w:t>
      </w:r>
    </w:p>
    <w:p w:rsidR="00956963"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23</w:t>
      </w:r>
      <w:r w:rsidRPr="00FE5668">
        <w:rPr>
          <w:noProof/>
        </w:rPr>
        <w:fldChar w:fldCharType="end"/>
      </w:r>
      <w:r w:rsidR="006404B1" w:rsidRPr="00FE5668">
        <w:t>.  </w:t>
      </w:r>
      <w:bookmarkStart w:id="11" w:name="_GoBack"/>
      <w:r w:rsidR="00956963" w:rsidRPr="00FE5668">
        <w:t>A court may hold the tortfeasor liable for non-pecuniary damage incurred by an individual through actions im</w:t>
      </w:r>
      <w:r w:rsidR="00D856A9" w:rsidRPr="00FE5668">
        <w:t>pairing his or her personal non</w:t>
      </w:r>
      <w:r w:rsidR="00D856A9" w:rsidRPr="00FE5668">
        <w:noBreakHyphen/>
      </w:r>
      <w:r w:rsidR="00956963" w:rsidRPr="00FE5668">
        <w:t>property rights, such as the right to personal integrity and the right to liberty of movement. The amount of compensation is determined by reference to the gravity of the tortfeasor</w:t>
      </w:r>
      <w:r w:rsidR="00FE5668" w:rsidRPr="00FE5668">
        <w:t>’</w:t>
      </w:r>
      <w:r w:rsidR="00956963" w:rsidRPr="00FE5668">
        <w:t>s fault and other significant circumstances. The court also takes into account the extent of physical or mental suffering in relation to the victim</w:t>
      </w:r>
      <w:r w:rsidR="00FE5668" w:rsidRPr="00FE5668">
        <w:t>’</w:t>
      </w:r>
      <w:r w:rsidR="00956963" w:rsidRPr="00FE5668">
        <w:t>s indiv</w:t>
      </w:r>
      <w:r w:rsidR="00FE5668" w:rsidRPr="00FE5668">
        <w:t>idual characteristics (Articles </w:t>
      </w:r>
      <w:r w:rsidR="00956963" w:rsidRPr="00FE5668">
        <w:t>150 and 151 of the Civil Code).</w:t>
      </w:r>
    </w:p>
    <w:bookmarkStart w:id="12" w:name="para24"/>
    <w:bookmarkEnd w:id="11"/>
    <w:p w:rsidR="006404B1" w:rsidRPr="00FE5668" w:rsidRDefault="00956963"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24</w:t>
      </w:r>
      <w:r w:rsidRPr="00FE5668">
        <w:fldChar w:fldCharType="end"/>
      </w:r>
      <w:bookmarkEnd w:id="12"/>
      <w:r w:rsidRPr="00FE5668">
        <w:t>.  </w:t>
      </w:r>
      <w:r w:rsidR="006404B1" w:rsidRPr="00FE5668">
        <w:t xml:space="preserve">Damage </w:t>
      </w:r>
      <w:r w:rsidR="006A1FB5" w:rsidRPr="00FE5668">
        <w:t xml:space="preserve">inflicted on the person or </w:t>
      </w:r>
      <w:r w:rsidR="007051D9" w:rsidRPr="00FE5668">
        <w:t xml:space="preserve">on the </w:t>
      </w:r>
      <w:r w:rsidR="006404B1" w:rsidRPr="00FE5668">
        <w:t>property of a</w:t>
      </w:r>
      <w:r w:rsidR="006A1FB5" w:rsidRPr="00FE5668">
        <w:t xml:space="preserve">n individual </w:t>
      </w:r>
      <w:r w:rsidR="007051D9" w:rsidRPr="00FE5668">
        <w:t xml:space="preserve">must </w:t>
      </w:r>
      <w:r w:rsidR="006404B1" w:rsidRPr="00FE5668">
        <w:t>be compensated in full by the tortfeasor. The tortfeasor is not liable for damage if he proves that the damage has been caused through no fault of his own (Article 1064 §§ 1</w:t>
      </w:r>
      <w:r w:rsidR="007051D9" w:rsidRPr="00FE5668">
        <w:t xml:space="preserve"> and</w:t>
      </w:r>
      <w:r w:rsidR="006404B1" w:rsidRPr="00FE5668">
        <w:t xml:space="preserve"> 2).</w:t>
      </w:r>
    </w:p>
    <w:bookmarkStart w:id="13" w:name="para25"/>
    <w:p w:rsidR="00AE7BD3" w:rsidRPr="00FE5668" w:rsidRDefault="00C87FE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25</w:t>
      </w:r>
      <w:r w:rsidRPr="00FE5668">
        <w:rPr>
          <w:noProof/>
        </w:rPr>
        <w:fldChar w:fldCharType="end"/>
      </w:r>
      <w:bookmarkEnd w:id="13"/>
      <w:r w:rsidR="006404B1" w:rsidRPr="00FE5668">
        <w:t xml:space="preserve">.  State and municipal bodies and officials </w:t>
      </w:r>
      <w:r w:rsidR="007051D9" w:rsidRPr="00FE5668">
        <w:t xml:space="preserve">are </w:t>
      </w:r>
      <w:r w:rsidR="006404B1" w:rsidRPr="00FE5668">
        <w:t>liable for damage caused to a</w:t>
      </w:r>
      <w:r w:rsidR="000E04B7" w:rsidRPr="00FE5668">
        <w:t xml:space="preserve">n individual </w:t>
      </w:r>
      <w:r w:rsidR="006404B1" w:rsidRPr="00FE5668">
        <w:t>by their unlawful actio</w:t>
      </w:r>
      <w:r w:rsidR="00AE7BD3" w:rsidRPr="00FE5668">
        <w:t>ns or omissions (Article</w:t>
      </w:r>
      <w:r w:rsidR="000E04B7" w:rsidRPr="00FE5668">
        <w:t> </w:t>
      </w:r>
      <w:r w:rsidR="00AE7BD3" w:rsidRPr="00FE5668">
        <w:t>1069).</w:t>
      </w:r>
    </w:p>
    <w:bookmarkStart w:id="14" w:name="para26"/>
    <w:p w:rsidR="006404B1" w:rsidRPr="00FE5668" w:rsidRDefault="00C87FE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26</w:t>
      </w:r>
      <w:r w:rsidRPr="00FE5668">
        <w:rPr>
          <w:noProof/>
        </w:rPr>
        <w:fldChar w:fldCharType="end"/>
      </w:r>
      <w:bookmarkEnd w:id="14"/>
      <w:r w:rsidR="00AE7BD3" w:rsidRPr="00FE5668">
        <w:t>.  </w:t>
      </w:r>
      <w:r w:rsidR="006404B1" w:rsidRPr="00FE5668">
        <w:t xml:space="preserve">Irrespective of any fault </w:t>
      </w:r>
      <w:r w:rsidR="00447FEF" w:rsidRPr="00FE5668">
        <w:t>on the part of</w:t>
      </w:r>
      <w:r w:rsidR="006404B1" w:rsidRPr="00FE5668">
        <w:t xml:space="preserve"> State officials, the State or regional treasury are liable for damage sustained by a</w:t>
      </w:r>
      <w:r w:rsidR="00F52647" w:rsidRPr="00FE5668">
        <w:t xml:space="preserve">n individual </w:t>
      </w:r>
      <w:r w:rsidR="006404B1" w:rsidRPr="00FE5668">
        <w:t xml:space="preserve">on account of (i) </w:t>
      </w:r>
      <w:r w:rsidR="00E619B8" w:rsidRPr="00FE5668">
        <w:t xml:space="preserve">an </w:t>
      </w:r>
      <w:r w:rsidR="006404B1" w:rsidRPr="00FE5668">
        <w:t xml:space="preserve">unlawful criminal conviction or prosecution; (ii) </w:t>
      </w:r>
      <w:r w:rsidR="00E619B8" w:rsidRPr="00FE5668">
        <w:t xml:space="preserve">the </w:t>
      </w:r>
      <w:r w:rsidR="006404B1" w:rsidRPr="00FE5668">
        <w:t xml:space="preserve">unlawful </w:t>
      </w:r>
      <w:r w:rsidR="006404B1" w:rsidRPr="00FE5668">
        <w:lastRenderedPageBreak/>
        <w:t>application of a preventive measure</w:t>
      </w:r>
      <w:r w:rsidR="007051D9" w:rsidRPr="00FE5668">
        <w:t>;</w:t>
      </w:r>
      <w:r w:rsidR="006404B1" w:rsidRPr="00FE5668">
        <w:t xml:space="preserve"> and (iii) </w:t>
      </w:r>
      <w:r w:rsidR="007051D9" w:rsidRPr="00FE5668">
        <w:t xml:space="preserve">an </w:t>
      </w:r>
      <w:r w:rsidR="006404B1" w:rsidRPr="00FE5668">
        <w:t>unlawful adm</w:t>
      </w:r>
      <w:r w:rsidR="00AE7BD3" w:rsidRPr="00FE5668">
        <w:t xml:space="preserve">inistrative </w:t>
      </w:r>
      <w:r w:rsidR="00DD03ED" w:rsidRPr="00FE5668">
        <w:t>penalty</w:t>
      </w:r>
      <w:r w:rsidR="00AE7BD3" w:rsidRPr="00FE5668">
        <w:t xml:space="preserve"> (Article </w:t>
      </w:r>
      <w:r w:rsidR="006404B1" w:rsidRPr="00FE5668">
        <w:t>1070</w:t>
      </w:r>
      <w:r w:rsidR="00A72BB7" w:rsidRPr="00FE5668">
        <w:t> § 1</w:t>
      </w:r>
      <w:r w:rsidR="006404B1" w:rsidRPr="00FE5668">
        <w:t>).</w:t>
      </w:r>
    </w:p>
    <w:bookmarkStart w:id="15" w:name="para27"/>
    <w:p w:rsidR="00A72BB7" w:rsidRPr="00FE5668" w:rsidRDefault="00A72BB7" w:rsidP="00FE5668">
      <w:pPr>
        <w:pStyle w:val="ECHRPara"/>
        <w:rPr>
          <w:lang w:val="en-US"/>
        </w:rPr>
      </w:pPr>
      <w:r w:rsidRPr="00FE5668">
        <w:fldChar w:fldCharType="begin"/>
      </w:r>
      <w:r w:rsidRPr="00FE5668">
        <w:instrText xml:space="preserve"> SEQ level0 \*arabic </w:instrText>
      </w:r>
      <w:r w:rsidRPr="00FE5668">
        <w:fldChar w:fldCharType="separate"/>
      </w:r>
      <w:r w:rsidR="00FE5668" w:rsidRPr="00FE5668">
        <w:rPr>
          <w:noProof/>
        </w:rPr>
        <w:t>27</w:t>
      </w:r>
      <w:r w:rsidRPr="00FE5668">
        <w:fldChar w:fldCharType="end"/>
      </w:r>
      <w:bookmarkEnd w:id="15"/>
      <w:r w:rsidRPr="00FE5668">
        <w:t>.  </w:t>
      </w:r>
      <w:r w:rsidR="009173F6" w:rsidRPr="00FE5668">
        <w:t>Damage sustained by an individual in the framework of the administration of justice shall be compensated for provided that the judge</w:t>
      </w:r>
      <w:r w:rsidR="00FE5668" w:rsidRPr="00FE5668">
        <w:t>’</w:t>
      </w:r>
      <w:r w:rsidR="009173F6" w:rsidRPr="00FE5668">
        <w:t>s guilt has been established in a final criminal conviction (Article 1070 </w:t>
      </w:r>
      <w:r w:rsidR="009173F6" w:rsidRPr="00FE5668">
        <w:rPr>
          <w:lang w:val="en-US"/>
        </w:rPr>
        <w:t>§ 2).</w:t>
      </w:r>
    </w:p>
    <w:bookmarkStart w:id="16" w:name="para28"/>
    <w:p w:rsidR="00EE0FE4" w:rsidRPr="00FE5668" w:rsidRDefault="00EE0FE4"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28</w:t>
      </w:r>
      <w:r w:rsidRPr="00FE5668">
        <w:fldChar w:fldCharType="end"/>
      </w:r>
      <w:bookmarkEnd w:id="16"/>
      <w:r w:rsidRPr="00FE5668">
        <w:t>.  Non-pecuniary damage must be compensated for irrespective of the tortfeasor</w:t>
      </w:r>
      <w:r w:rsidR="00FE5668" w:rsidRPr="00FE5668">
        <w:t>’</w:t>
      </w:r>
      <w:r w:rsidRPr="00FE5668">
        <w:t xml:space="preserve">s fault in the event of </w:t>
      </w:r>
      <w:r w:rsidR="007051D9" w:rsidRPr="00FE5668">
        <w:t xml:space="preserve">an </w:t>
      </w:r>
      <w:r w:rsidRPr="00FE5668">
        <w:t xml:space="preserve">unlawful conviction or prosecution, or </w:t>
      </w:r>
      <w:r w:rsidR="007051D9" w:rsidRPr="00FE5668">
        <w:t xml:space="preserve">the </w:t>
      </w:r>
      <w:r w:rsidRPr="00FE5668">
        <w:t xml:space="preserve">unlawful application of a preventive measure in the form of placement in custody or </w:t>
      </w:r>
      <w:r w:rsidR="007051D9" w:rsidRPr="00FE5668">
        <w:t xml:space="preserve">an </w:t>
      </w:r>
      <w:r w:rsidRPr="00FE5668">
        <w:t>undertaking not to leave one</w:t>
      </w:r>
      <w:r w:rsidR="00FE5668" w:rsidRPr="00FE5668">
        <w:t>’</w:t>
      </w:r>
      <w:r w:rsidRPr="00FE5668">
        <w:t xml:space="preserve">s place of residence, or </w:t>
      </w:r>
      <w:r w:rsidR="00F93376" w:rsidRPr="00FE5668">
        <w:t xml:space="preserve">an </w:t>
      </w:r>
      <w:r w:rsidRPr="00FE5668">
        <w:t>unlawful administrative p</w:t>
      </w:r>
      <w:r w:rsidR="00DD03ED" w:rsidRPr="00FE5668">
        <w:t>enalty</w:t>
      </w:r>
      <w:r w:rsidRPr="00FE5668">
        <w:t xml:space="preserve"> in the form of administrative arrest or </w:t>
      </w:r>
      <w:r w:rsidR="007D393B" w:rsidRPr="00FE5668">
        <w:t xml:space="preserve">community </w:t>
      </w:r>
      <w:r w:rsidRPr="00FE5668">
        <w:t>work (Article 1100 § 2).</w:t>
      </w:r>
    </w:p>
    <w:p w:rsidR="00F21CCF" w:rsidRPr="00FE5668" w:rsidRDefault="00111219" w:rsidP="00FE5668">
      <w:pPr>
        <w:pStyle w:val="ECHRHeading2"/>
      </w:pPr>
      <w:r w:rsidRPr="00FE5668">
        <w:t>C</w:t>
      </w:r>
      <w:r w:rsidR="00F21CCF" w:rsidRPr="00FE5668">
        <w:t>.  </w:t>
      </w:r>
      <w:r w:rsidR="00C02E6F" w:rsidRPr="00FE5668">
        <w:t>Code of Civil Procedure</w:t>
      </w:r>
      <w:r w:rsidR="009A0800" w:rsidRPr="00FE5668">
        <w:t xml:space="preserve"> of the Russian Federation</w:t>
      </w:r>
    </w:p>
    <w:p w:rsidR="00D50A86"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29</w:t>
      </w:r>
      <w:r w:rsidRPr="00FE5668">
        <w:rPr>
          <w:noProof/>
        </w:rPr>
        <w:fldChar w:fldCharType="end"/>
      </w:r>
      <w:r w:rsidR="001D1D41" w:rsidRPr="00FE5668">
        <w:t>.  </w:t>
      </w:r>
      <w:r w:rsidR="00E42E43" w:rsidRPr="00FE5668">
        <w:t xml:space="preserve">Individuals </w:t>
      </w:r>
      <w:r w:rsidR="00BF655A" w:rsidRPr="00FE5668">
        <w:t>who have</w:t>
      </w:r>
      <w:r w:rsidR="00D12589" w:rsidRPr="00FE5668">
        <w:t xml:space="preserve"> reached the age of </w:t>
      </w:r>
      <w:r w:rsidR="0099595D" w:rsidRPr="00FE5668">
        <w:t xml:space="preserve">eighteen </w:t>
      </w:r>
      <w:r w:rsidR="00D12589" w:rsidRPr="00FE5668">
        <w:t xml:space="preserve">years have the full capacity to exercise </w:t>
      </w:r>
      <w:r w:rsidR="00F93376" w:rsidRPr="00FE5668">
        <w:t xml:space="preserve">their </w:t>
      </w:r>
      <w:r w:rsidR="00D12589" w:rsidRPr="00FE5668">
        <w:t>procedural rights</w:t>
      </w:r>
      <w:r w:rsidR="00F93376" w:rsidRPr="00FE5668">
        <w:t xml:space="preserve"> through their own actions</w:t>
      </w:r>
      <w:r w:rsidR="00D12589" w:rsidRPr="00FE5668">
        <w:t>, comply with procedural obligations and assign a representative to argue their case before a court</w:t>
      </w:r>
      <w:r w:rsidR="00D50A86" w:rsidRPr="00FE5668">
        <w:t xml:space="preserve"> (Article 37 § 1).</w:t>
      </w:r>
    </w:p>
    <w:p w:rsidR="00D50A86"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30</w:t>
      </w:r>
      <w:r w:rsidRPr="00FE5668">
        <w:rPr>
          <w:noProof/>
        </w:rPr>
        <w:fldChar w:fldCharType="end"/>
      </w:r>
      <w:r w:rsidR="00D50A86" w:rsidRPr="00FE5668">
        <w:t>.  </w:t>
      </w:r>
      <w:r w:rsidR="00D12589" w:rsidRPr="00FE5668">
        <w:t>The rights</w:t>
      </w:r>
      <w:r w:rsidR="000267D7" w:rsidRPr="00FE5668">
        <w:t xml:space="preserve"> and </w:t>
      </w:r>
      <w:r w:rsidR="0099595D" w:rsidRPr="00FE5668">
        <w:t xml:space="preserve">interests of minors aged fourteen to eighteen years </w:t>
      </w:r>
      <w:r w:rsidR="00F93376" w:rsidRPr="00FE5668">
        <w:t xml:space="preserve">must </w:t>
      </w:r>
      <w:r w:rsidR="0099595D" w:rsidRPr="00FE5668">
        <w:t>be defended by their legal representatives</w:t>
      </w:r>
      <w:r w:rsidR="0046231B" w:rsidRPr="00FE5668">
        <w:t xml:space="preserve">. </w:t>
      </w:r>
      <w:r w:rsidR="00D830D3" w:rsidRPr="00FE5668">
        <w:t xml:space="preserve">The court </w:t>
      </w:r>
      <w:r w:rsidR="00FD4C5B" w:rsidRPr="00FE5668">
        <w:t>has, however, an obligation to i</w:t>
      </w:r>
      <w:r w:rsidR="0046231B" w:rsidRPr="00FE5668">
        <w:t>n</w:t>
      </w:r>
      <w:r w:rsidR="00D830D3" w:rsidRPr="00FE5668">
        <w:t xml:space="preserve">vite </w:t>
      </w:r>
      <w:r w:rsidR="0046231B" w:rsidRPr="00FE5668">
        <w:t>such minors to participate in the proceedings</w:t>
      </w:r>
      <w:r w:rsidR="00D50A86" w:rsidRPr="00FE5668">
        <w:t>. In</w:t>
      </w:r>
      <w:r w:rsidR="000546D7" w:rsidRPr="00FE5668">
        <w:t xml:space="preserve"> certain</w:t>
      </w:r>
      <w:r w:rsidR="00D50A86" w:rsidRPr="00FE5668">
        <w:t xml:space="preserve"> cases provided </w:t>
      </w:r>
      <w:r w:rsidR="00F93376" w:rsidRPr="00FE5668">
        <w:t xml:space="preserve">for </w:t>
      </w:r>
      <w:r w:rsidR="00D50A86" w:rsidRPr="00FE5668">
        <w:t>by federal law</w:t>
      </w:r>
      <w:r w:rsidR="00F93376" w:rsidRPr="00FE5668">
        <w:t>,</w:t>
      </w:r>
      <w:r w:rsidR="00D50A86" w:rsidRPr="00FE5668">
        <w:t xml:space="preserve"> minors aged fourteen to eighteen years are entitled themselves </w:t>
      </w:r>
      <w:r w:rsidR="00DB230B" w:rsidRPr="00FE5668">
        <w:t xml:space="preserve">to defend </w:t>
      </w:r>
      <w:r w:rsidR="00D50A86" w:rsidRPr="00FE5668">
        <w:t>their rights</w:t>
      </w:r>
      <w:r w:rsidR="000267D7" w:rsidRPr="00FE5668">
        <w:t xml:space="preserve"> and </w:t>
      </w:r>
      <w:r w:rsidR="00D50A86" w:rsidRPr="00FE5668">
        <w:t>interests stemming from civil, family</w:t>
      </w:r>
      <w:r w:rsidR="00F93376" w:rsidRPr="00FE5668">
        <w:t>,</w:t>
      </w:r>
      <w:r w:rsidR="00D50A86" w:rsidRPr="00FE5668">
        <w:t xml:space="preserve"> labour and other relations. In such cases the court is, however, entitled to involve the minor</w:t>
      </w:r>
      <w:r w:rsidR="00FE5668" w:rsidRPr="00FE5668">
        <w:t>’</w:t>
      </w:r>
      <w:r w:rsidR="00D50A86" w:rsidRPr="00FE5668">
        <w:t>s legal representatives in the proceedings (Article</w:t>
      </w:r>
      <w:r w:rsidR="000267D7" w:rsidRPr="00FE5668">
        <w:t> </w:t>
      </w:r>
      <w:r w:rsidR="00D50A86" w:rsidRPr="00FE5668">
        <w:t>37</w:t>
      </w:r>
      <w:r w:rsidR="000267D7" w:rsidRPr="00FE5668">
        <w:t> </w:t>
      </w:r>
      <w:r w:rsidR="00D50A86" w:rsidRPr="00FE5668">
        <w:t>§§</w:t>
      </w:r>
      <w:r w:rsidR="000267D7" w:rsidRPr="00FE5668">
        <w:t> </w:t>
      </w:r>
      <w:r w:rsidR="00D50A86" w:rsidRPr="00FE5668">
        <w:t>3 and 4).</w:t>
      </w:r>
    </w:p>
    <w:p w:rsidR="00F21CCF"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31</w:t>
      </w:r>
      <w:r w:rsidRPr="00FE5668">
        <w:rPr>
          <w:noProof/>
        </w:rPr>
        <w:fldChar w:fldCharType="end"/>
      </w:r>
      <w:r w:rsidR="00D50A86" w:rsidRPr="00FE5668">
        <w:t>.  The rights</w:t>
      </w:r>
      <w:r w:rsidR="003F1A48" w:rsidRPr="00FE5668">
        <w:t xml:space="preserve"> and </w:t>
      </w:r>
      <w:r w:rsidR="00D50A86" w:rsidRPr="00FE5668">
        <w:t xml:space="preserve">interests of minors </w:t>
      </w:r>
      <w:r w:rsidR="00072A0E" w:rsidRPr="00FE5668">
        <w:t xml:space="preserve">under the age of </w:t>
      </w:r>
      <w:r w:rsidR="00D50A86" w:rsidRPr="00FE5668">
        <w:t xml:space="preserve">fourteen years </w:t>
      </w:r>
      <w:r w:rsidR="00F93376" w:rsidRPr="00FE5668">
        <w:t xml:space="preserve">must </w:t>
      </w:r>
      <w:r w:rsidR="00D50A86" w:rsidRPr="00FE5668">
        <w:t xml:space="preserve">be defended by their legal representatives – parents, adoptive parents, guardians and other persons who </w:t>
      </w:r>
      <w:r w:rsidR="00F93376" w:rsidRPr="00FE5668">
        <w:t xml:space="preserve">have </w:t>
      </w:r>
      <w:r w:rsidR="00D50A86" w:rsidRPr="00FE5668">
        <w:t xml:space="preserve">been granted such a right </w:t>
      </w:r>
      <w:r w:rsidR="00447FEF" w:rsidRPr="00FE5668">
        <w:t>under</w:t>
      </w:r>
      <w:r w:rsidR="00D50A86" w:rsidRPr="00FE5668">
        <w:t xml:space="preserve"> federal law </w:t>
      </w:r>
      <w:r w:rsidR="00D12589" w:rsidRPr="00FE5668">
        <w:t>(Article</w:t>
      </w:r>
      <w:r w:rsidR="00D830D3" w:rsidRPr="00FE5668">
        <w:t> </w:t>
      </w:r>
      <w:r w:rsidR="00D12589" w:rsidRPr="00FE5668">
        <w:t>37</w:t>
      </w:r>
      <w:r w:rsidR="00D830D3" w:rsidRPr="00FE5668">
        <w:t> </w:t>
      </w:r>
      <w:r w:rsidR="00D12589" w:rsidRPr="00FE5668">
        <w:t>§</w:t>
      </w:r>
      <w:r w:rsidR="00D830D3" w:rsidRPr="00FE5668">
        <w:t> </w:t>
      </w:r>
      <w:r w:rsidR="00D50A86" w:rsidRPr="00FE5668">
        <w:t>5</w:t>
      </w:r>
      <w:r w:rsidR="00D12589" w:rsidRPr="00FE5668">
        <w:t>).</w:t>
      </w:r>
    </w:p>
    <w:p w:rsidR="00C02E6F" w:rsidRPr="00FE5668" w:rsidRDefault="00111219" w:rsidP="00FE5668">
      <w:pPr>
        <w:pStyle w:val="ECHRHeading2"/>
      </w:pPr>
      <w:r w:rsidRPr="00FE5668">
        <w:t>D</w:t>
      </w:r>
      <w:r w:rsidR="00605F1E" w:rsidRPr="00FE5668">
        <w:t>.  </w:t>
      </w:r>
      <w:r w:rsidR="00C02E6F" w:rsidRPr="00FE5668">
        <w:t>Family Code</w:t>
      </w:r>
      <w:r w:rsidR="009A0800" w:rsidRPr="00FE5668">
        <w:t xml:space="preserve"> of the Russian Federation</w:t>
      </w:r>
    </w:p>
    <w:bookmarkStart w:id="17" w:name="para31"/>
    <w:p w:rsidR="00605F1E" w:rsidRPr="00FE5668" w:rsidRDefault="00D27A5C"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32</w:t>
      </w:r>
      <w:r w:rsidRPr="00FE5668">
        <w:rPr>
          <w:noProof/>
        </w:rPr>
        <w:fldChar w:fldCharType="end"/>
      </w:r>
      <w:bookmarkEnd w:id="17"/>
      <w:r w:rsidR="00D50A86" w:rsidRPr="00FE5668">
        <w:t>.  </w:t>
      </w:r>
      <w:r w:rsidR="00D35A38" w:rsidRPr="00FE5668">
        <w:t>The Code defines a child as a person under the age of eighteen years</w:t>
      </w:r>
      <w:r w:rsidR="00605F1E" w:rsidRPr="00FE5668">
        <w:t xml:space="preserve"> (</w:t>
      </w:r>
      <w:r w:rsidR="005E6228" w:rsidRPr="00FE5668">
        <w:t xml:space="preserve">age of </w:t>
      </w:r>
      <w:r w:rsidR="00605F1E" w:rsidRPr="00FE5668">
        <w:t>majority) (Article</w:t>
      </w:r>
      <w:r w:rsidR="00156DAE" w:rsidRPr="00FE5668">
        <w:t> </w:t>
      </w:r>
      <w:r w:rsidR="00605F1E" w:rsidRPr="00FE5668">
        <w:t>54</w:t>
      </w:r>
      <w:r w:rsidR="00156DAE" w:rsidRPr="00FE5668">
        <w:t> § 1</w:t>
      </w:r>
      <w:r w:rsidR="00605F1E" w:rsidRPr="00FE5668">
        <w:t>).</w:t>
      </w:r>
    </w:p>
    <w:bookmarkStart w:id="18" w:name="para32"/>
    <w:p w:rsidR="00156DAE" w:rsidRPr="00FE5668" w:rsidRDefault="00D27A5C"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33</w:t>
      </w:r>
      <w:r w:rsidRPr="00FE5668">
        <w:rPr>
          <w:noProof/>
        </w:rPr>
        <w:fldChar w:fldCharType="end"/>
      </w:r>
      <w:bookmarkEnd w:id="18"/>
      <w:r w:rsidR="00156DAE" w:rsidRPr="00FE5668">
        <w:t>.  Parents act on behalf of their child and defend the child</w:t>
      </w:r>
      <w:r w:rsidR="00FE5668" w:rsidRPr="00FE5668">
        <w:t>’</w:t>
      </w:r>
      <w:r w:rsidR="00156DAE" w:rsidRPr="00FE5668">
        <w:t xml:space="preserve">s rights and interests in any relations with other persons or legal entities. They act </w:t>
      </w:r>
      <w:r w:rsidR="00156DAE" w:rsidRPr="00FE5668">
        <w:rPr>
          <w:i/>
        </w:rPr>
        <w:t>ex officio</w:t>
      </w:r>
      <w:r w:rsidR="00156DAE" w:rsidRPr="00FE5668">
        <w:t xml:space="preserve"> as the child</w:t>
      </w:r>
      <w:r w:rsidR="00FE5668" w:rsidRPr="00FE5668">
        <w:t>’</w:t>
      </w:r>
      <w:r w:rsidR="00156DAE" w:rsidRPr="00FE5668">
        <w:t>s legal representative in court proceedings (Article 64 § 1).</w:t>
      </w:r>
    </w:p>
    <w:p w:rsidR="00111219" w:rsidRPr="00FE5668" w:rsidRDefault="00111219" w:rsidP="00FE5668">
      <w:pPr>
        <w:pStyle w:val="ECHRHeading2"/>
      </w:pPr>
      <w:r w:rsidRPr="00FE5668">
        <w:lastRenderedPageBreak/>
        <w:t>E.  Minors Act</w:t>
      </w:r>
    </w:p>
    <w:p w:rsidR="00111219" w:rsidRPr="00FE5668" w:rsidRDefault="0011121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34</w:t>
      </w:r>
      <w:r w:rsidRPr="00FE5668">
        <w:fldChar w:fldCharType="end"/>
      </w:r>
      <w:r w:rsidRPr="00FE5668">
        <w:t>.  The Federal Law on Basic Measures for Preventing Child Neglect and Delinquency of Minors, no. 120-FZ of 24 June 1999 (“the Minors Act”) defines a minor as a person under the age of eighteen years (section 1).</w:t>
      </w:r>
    </w:p>
    <w:p w:rsidR="00111219"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35</w:t>
      </w:r>
      <w:r w:rsidRPr="00FE5668">
        <w:rPr>
          <w:noProof/>
        </w:rPr>
        <w:fldChar w:fldCharType="end"/>
      </w:r>
      <w:r w:rsidR="00111219" w:rsidRPr="00FE5668">
        <w:t xml:space="preserve">.  A minor over </w:t>
      </w:r>
      <w:r w:rsidR="00DD5B83" w:rsidRPr="00FE5668">
        <w:t xml:space="preserve">the age of </w:t>
      </w:r>
      <w:r w:rsidR="00111219" w:rsidRPr="00FE5668">
        <w:t>eleven with special educational needs may be placed in a “closed educational institution” until he</w:t>
      </w:r>
      <w:r w:rsidR="00DD5B83" w:rsidRPr="00FE5668">
        <w:t xml:space="preserve"> or </w:t>
      </w:r>
      <w:r w:rsidR="00111219" w:rsidRPr="00FE5668">
        <w:t>she reaches the age of eighteen, but for no longer than three years, if he</w:t>
      </w:r>
      <w:r w:rsidR="00DD5B83" w:rsidRPr="00FE5668">
        <w:t xml:space="preserve"> or </w:t>
      </w:r>
      <w:r w:rsidR="00111219" w:rsidRPr="00FE5668">
        <w:t xml:space="preserve">she (i) </w:t>
      </w:r>
      <w:r w:rsidR="00DD5B83" w:rsidRPr="00FE5668">
        <w:t xml:space="preserve">has </w:t>
      </w:r>
      <w:r w:rsidR="00111219" w:rsidRPr="00FE5668">
        <w:t>committed a delinquent act before reaching the statutory age of criminal responsibility</w:t>
      </w:r>
      <w:r w:rsidR="00DD5B83" w:rsidRPr="00FE5668">
        <w:t>;</w:t>
      </w:r>
      <w:r w:rsidR="00111219" w:rsidRPr="00FE5668">
        <w:t xml:space="preserve"> (ii) </w:t>
      </w:r>
      <w:r w:rsidR="00DD5B83" w:rsidRPr="00FE5668">
        <w:t xml:space="preserve">has </w:t>
      </w:r>
      <w:r w:rsidR="00111219" w:rsidRPr="00FE5668">
        <w:t>reached the statutory age of criminal responsibility but is exempted from criminal liability due to delays in mental development not connected to mental illness</w:t>
      </w:r>
      <w:r w:rsidR="00821E5C" w:rsidRPr="00FE5668">
        <w:t>,</w:t>
      </w:r>
      <w:r w:rsidR="00111219" w:rsidRPr="00FE5668">
        <w:t xml:space="preserve"> which </w:t>
      </w:r>
      <w:r w:rsidR="00DD5B83" w:rsidRPr="00FE5668">
        <w:t xml:space="preserve">have </w:t>
      </w:r>
      <w:r w:rsidR="00111219" w:rsidRPr="00FE5668">
        <w:t>prevented him</w:t>
      </w:r>
      <w:r w:rsidR="00DD5B83" w:rsidRPr="00FE5668">
        <w:t xml:space="preserve"> or </w:t>
      </w:r>
      <w:r w:rsidR="00111219" w:rsidRPr="00FE5668">
        <w:t>her from fully understanding the factual nature and social dangerousness of his</w:t>
      </w:r>
      <w:r w:rsidR="00DD5B83" w:rsidRPr="00FE5668">
        <w:t xml:space="preserve"> or </w:t>
      </w:r>
      <w:r w:rsidR="00111219" w:rsidRPr="00FE5668">
        <w:t>her actions (or failure to act) or to control them</w:t>
      </w:r>
      <w:r w:rsidR="00DD5B83" w:rsidRPr="00FE5668">
        <w:t>;</w:t>
      </w:r>
      <w:r w:rsidR="00111219" w:rsidRPr="00FE5668">
        <w:t xml:space="preserve"> or (iii) </w:t>
      </w:r>
      <w:r w:rsidR="00DD5B83" w:rsidRPr="00FE5668">
        <w:t xml:space="preserve">has been </w:t>
      </w:r>
      <w:r w:rsidR="00111219" w:rsidRPr="00FE5668">
        <w:t xml:space="preserve">convicted </w:t>
      </w:r>
      <w:r w:rsidR="00DD5B83" w:rsidRPr="00FE5668">
        <w:t xml:space="preserve">for </w:t>
      </w:r>
      <w:r w:rsidR="00111219" w:rsidRPr="00FE5668">
        <w:t>having committed a crime of medium or high gravity and is ex</w:t>
      </w:r>
      <w:r w:rsidR="00FE5668" w:rsidRPr="00FE5668">
        <w:t>empted from punishment (section </w:t>
      </w:r>
      <w:r w:rsidR="00111219" w:rsidRPr="00FE5668">
        <w:t>15</w:t>
      </w:r>
      <w:r w:rsidR="00DD5B83" w:rsidRPr="00FE5668">
        <w:t>(</w:t>
      </w:r>
      <w:r w:rsidR="00111219" w:rsidRPr="00FE5668">
        <w:t>4</w:t>
      </w:r>
      <w:r w:rsidR="00DD5B83" w:rsidRPr="00FE5668">
        <w:t>)</w:t>
      </w:r>
      <w:r w:rsidR="00111219" w:rsidRPr="00FE5668">
        <w:t>).</w:t>
      </w:r>
    </w:p>
    <w:p w:rsidR="00D5048C"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36</w:t>
      </w:r>
      <w:r w:rsidRPr="00FE5668">
        <w:rPr>
          <w:noProof/>
        </w:rPr>
        <w:fldChar w:fldCharType="end"/>
      </w:r>
      <w:r w:rsidR="00D5048C" w:rsidRPr="00FE5668">
        <w:t>.  </w:t>
      </w:r>
      <w:r w:rsidR="00DD5B83" w:rsidRPr="00FE5668">
        <w:t>C</w:t>
      </w:r>
      <w:r w:rsidR="00FF32E1" w:rsidRPr="00FE5668">
        <w:t>losed educational institution</w:t>
      </w:r>
      <w:r w:rsidR="00DD5B83" w:rsidRPr="00FE5668">
        <w:t>s</w:t>
      </w:r>
      <w:r w:rsidR="00FF32E1" w:rsidRPr="00FE5668">
        <w:t xml:space="preserve"> </w:t>
      </w:r>
      <w:r w:rsidR="00DD5B83" w:rsidRPr="00FE5668">
        <w:t xml:space="preserve">must put in place </w:t>
      </w:r>
      <w:r w:rsidR="00FF32E1" w:rsidRPr="00FE5668">
        <w:t xml:space="preserve">special conditions </w:t>
      </w:r>
      <w:r w:rsidR="00DD5B83" w:rsidRPr="00FE5668">
        <w:t xml:space="preserve">for the </w:t>
      </w:r>
      <w:r w:rsidR="00FF32E1" w:rsidRPr="00FE5668">
        <w:t xml:space="preserve">holding </w:t>
      </w:r>
      <w:r w:rsidR="00DD5B83" w:rsidRPr="00FE5668">
        <w:t xml:space="preserve">of </w:t>
      </w:r>
      <w:r w:rsidR="00FF32E1" w:rsidRPr="00FE5668">
        <w:t>minors</w:t>
      </w:r>
      <w:r w:rsidR="00DD5B83" w:rsidRPr="00FE5668">
        <w:t>.</w:t>
      </w:r>
      <w:r w:rsidR="00FF32E1" w:rsidRPr="00FE5668">
        <w:t xml:space="preserve"> </w:t>
      </w:r>
      <w:r w:rsidR="00DD5B83" w:rsidRPr="00FE5668">
        <w:t xml:space="preserve">These include </w:t>
      </w:r>
      <w:r w:rsidR="00FF32E1" w:rsidRPr="00FE5668">
        <w:t xml:space="preserve">protection of the </w:t>
      </w:r>
      <w:r w:rsidR="00DD5B83" w:rsidRPr="00FE5668">
        <w:t xml:space="preserve">grounds </w:t>
      </w:r>
      <w:r w:rsidR="00FF32E1" w:rsidRPr="00FE5668">
        <w:t xml:space="preserve">of the institution in question, </w:t>
      </w:r>
      <w:r w:rsidR="00DD5B83" w:rsidRPr="00FE5668">
        <w:t xml:space="preserve">ensuring the </w:t>
      </w:r>
      <w:r w:rsidR="00FF32E1" w:rsidRPr="00FE5668">
        <w:t xml:space="preserve">personal safety of minors and shielding </w:t>
      </w:r>
      <w:r w:rsidR="00DD5B83" w:rsidRPr="00FE5668">
        <w:t xml:space="preserve">them </w:t>
      </w:r>
      <w:r w:rsidR="00FF32E1" w:rsidRPr="00FE5668">
        <w:t>from negative influence</w:t>
      </w:r>
      <w:r w:rsidR="00DD5B83" w:rsidRPr="00FE5668">
        <w:t>s</w:t>
      </w:r>
      <w:r w:rsidR="00FF32E1" w:rsidRPr="00FE5668">
        <w:t xml:space="preserve">; restriction of free access to the </w:t>
      </w:r>
      <w:r w:rsidR="00DD5B83" w:rsidRPr="00FE5668">
        <w:t xml:space="preserve">grounds </w:t>
      </w:r>
      <w:r w:rsidR="00FF32E1" w:rsidRPr="00FE5668">
        <w:t>of the institution by third persons</w:t>
      </w:r>
      <w:r w:rsidR="007D2DE0" w:rsidRPr="00FE5668">
        <w:t>;</w:t>
      </w:r>
      <w:r w:rsidR="00FF32E1" w:rsidRPr="00FE5668">
        <w:t xml:space="preserve"> isolation of minors</w:t>
      </w:r>
      <w:r w:rsidR="00DD5B83" w:rsidRPr="00FE5668">
        <w:t>,</w:t>
      </w:r>
      <w:r w:rsidR="00FF32E1" w:rsidRPr="00FE5668">
        <w:t xml:space="preserve"> </w:t>
      </w:r>
      <w:r w:rsidR="00DD5B83" w:rsidRPr="00FE5668">
        <w:t xml:space="preserve">ensuring that they are unable </w:t>
      </w:r>
      <w:r w:rsidR="00FF32E1" w:rsidRPr="00FE5668">
        <w:t xml:space="preserve">to leave the </w:t>
      </w:r>
      <w:r w:rsidR="00DD5B83" w:rsidRPr="00FE5668">
        <w:t xml:space="preserve">grounds </w:t>
      </w:r>
      <w:r w:rsidR="00FF32E1" w:rsidRPr="00FE5668">
        <w:t xml:space="preserve">of the institution at their </w:t>
      </w:r>
      <w:r w:rsidR="007D2DE0" w:rsidRPr="00FE5668">
        <w:t xml:space="preserve">own </w:t>
      </w:r>
      <w:r w:rsidR="00DD5B83" w:rsidRPr="00FE5668">
        <w:t xml:space="preserve">free </w:t>
      </w:r>
      <w:r w:rsidR="007D2DE0" w:rsidRPr="00FE5668">
        <w:t>will;</w:t>
      </w:r>
      <w:r w:rsidR="00D856A9" w:rsidRPr="00FE5668">
        <w:t xml:space="preserve"> round</w:t>
      </w:r>
      <w:r w:rsidR="00D856A9" w:rsidRPr="00FE5668">
        <w:noBreakHyphen/>
      </w:r>
      <w:r w:rsidR="00FF32E1" w:rsidRPr="00FE5668">
        <w:t xml:space="preserve">the-clock monitoring of and control over minors, including </w:t>
      </w:r>
      <w:r w:rsidR="00DD5B83" w:rsidRPr="00FE5668">
        <w:t xml:space="preserve">at </w:t>
      </w:r>
      <w:r w:rsidR="00FF32E1" w:rsidRPr="00FE5668">
        <w:t>nighttime</w:t>
      </w:r>
      <w:r w:rsidR="007D2DE0" w:rsidRPr="00FE5668">
        <w:t>;</w:t>
      </w:r>
      <w:r w:rsidR="00FF32E1" w:rsidRPr="00FE5668">
        <w:t xml:space="preserve"> personal inspection of minors</w:t>
      </w:r>
      <w:r w:rsidR="007D2DE0" w:rsidRPr="00FE5668">
        <w:t>, inspection of their belongings</w:t>
      </w:r>
      <w:r w:rsidR="00DD5B83" w:rsidRPr="00FE5668">
        <w:t xml:space="preserve"> and of</w:t>
      </w:r>
      <w:r w:rsidR="007D2DE0" w:rsidRPr="00FE5668">
        <w:t xml:space="preserve"> </w:t>
      </w:r>
      <w:r w:rsidR="00DD5B83" w:rsidRPr="00FE5668">
        <w:t xml:space="preserve">incoming </w:t>
      </w:r>
      <w:r w:rsidR="007D2DE0" w:rsidRPr="00FE5668">
        <w:t xml:space="preserve">and outgoing correspondence; </w:t>
      </w:r>
      <w:r w:rsidR="00821E5C" w:rsidRPr="00FE5668">
        <w:t xml:space="preserve">and </w:t>
      </w:r>
      <w:r w:rsidR="007D2DE0" w:rsidRPr="00FE5668">
        <w:t xml:space="preserve">restriction of the use of mobile communication, including access to </w:t>
      </w:r>
      <w:r w:rsidR="00D55230" w:rsidRPr="00FE5668">
        <w:t xml:space="preserve">the </w:t>
      </w:r>
      <w:r w:rsidR="007D2DE0" w:rsidRPr="00FE5668">
        <w:t xml:space="preserve">Internet, </w:t>
      </w:r>
      <w:r w:rsidR="00D55230" w:rsidRPr="00FE5668">
        <w:t xml:space="preserve">without </w:t>
      </w:r>
      <w:r w:rsidR="007D2DE0" w:rsidRPr="00FE5668">
        <w:t>however leading to restriction or deprivation of minors</w:t>
      </w:r>
      <w:r w:rsidR="00FE5668" w:rsidRPr="00FE5668">
        <w:t>’</w:t>
      </w:r>
      <w:r w:rsidR="007D2DE0" w:rsidRPr="00FE5668">
        <w:t xml:space="preserve"> contact with </w:t>
      </w:r>
      <w:r w:rsidR="00D55230" w:rsidRPr="00FE5668">
        <w:t xml:space="preserve">their </w:t>
      </w:r>
      <w:r w:rsidR="007D2DE0" w:rsidRPr="00FE5668">
        <w:t xml:space="preserve">parents or other legal representatives </w:t>
      </w:r>
      <w:r w:rsidR="00D5048C" w:rsidRPr="00FE5668">
        <w:t>(section</w:t>
      </w:r>
      <w:r w:rsidR="00FF32E1" w:rsidRPr="00FE5668">
        <w:t> </w:t>
      </w:r>
      <w:r w:rsidR="00D5048C" w:rsidRPr="00FE5668">
        <w:t>15</w:t>
      </w:r>
      <w:r w:rsidR="00D55230" w:rsidRPr="00FE5668">
        <w:t>(</w:t>
      </w:r>
      <w:r w:rsidR="00D5048C" w:rsidRPr="00FE5668">
        <w:t>9</w:t>
      </w:r>
      <w:r w:rsidR="00D55230" w:rsidRPr="00FE5668">
        <w:t>)</w:t>
      </w:r>
      <w:r w:rsidR="00D07696" w:rsidRPr="00FE5668">
        <w:t>(1</w:t>
      </w:r>
      <w:r w:rsidR="00D5048C" w:rsidRPr="00FE5668">
        <w:t>)).</w:t>
      </w:r>
    </w:p>
    <w:p w:rsidR="00577F6F"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37</w:t>
      </w:r>
      <w:r w:rsidRPr="00FE5668">
        <w:rPr>
          <w:noProof/>
        </w:rPr>
        <w:fldChar w:fldCharType="end"/>
      </w:r>
      <w:r w:rsidR="00431234" w:rsidRPr="00FE5668">
        <w:t>.  </w:t>
      </w:r>
      <w:r w:rsidR="00217220" w:rsidRPr="00FE5668">
        <w:t xml:space="preserve">For examination of the issue </w:t>
      </w:r>
      <w:r w:rsidR="00DD243A" w:rsidRPr="00FE5668">
        <w:t xml:space="preserve">whether to place </w:t>
      </w:r>
      <w:r w:rsidR="00217220" w:rsidRPr="00FE5668">
        <w:t>a minor in a closed educational institution</w:t>
      </w:r>
      <w:r w:rsidR="00DD243A" w:rsidRPr="00FE5668">
        <w:t>,</w:t>
      </w:r>
      <w:r w:rsidR="00217220" w:rsidRPr="00FE5668">
        <w:t xml:space="preserve"> </w:t>
      </w:r>
      <w:r w:rsidR="00DD243A" w:rsidRPr="00FE5668">
        <w:t xml:space="preserve">an official from </w:t>
      </w:r>
      <w:r w:rsidR="006B7FD3" w:rsidRPr="00FE5668">
        <w:t xml:space="preserve">the department of the interior or a prosecutor </w:t>
      </w:r>
      <w:r w:rsidR="00DD243A" w:rsidRPr="00FE5668">
        <w:t xml:space="preserve">must </w:t>
      </w:r>
      <w:r w:rsidR="006B7FD3" w:rsidRPr="00FE5668">
        <w:t>submit to the court at the place of the minor</w:t>
      </w:r>
      <w:r w:rsidR="00FE5668" w:rsidRPr="00FE5668">
        <w:t>’</w:t>
      </w:r>
      <w:r w:rsidR="006B7FD3" w:rsidRPr="00FE5668">
        <w:t xml:space="preserve">s residence the </w:t>
      </w:r>
      <w:r w:rsidR="00DD243A" w:rsidRPr="00FE5668">
        <w:t xml:space="preserve">file pertaining to </w:t>
      </w:r>
      <w:r w:rsidR="006B7FD3" w:rsidRPr="00FE5668">
        <w:t>a terminated criminal case against him</w:t>
      </w:r>
      <w:r w:rsidR="00DD243A" w:rsidRPr="00FE5668">
        <w:t xml:space="preserve"> or </w:t>
      </w:r>
      <w:r w:rsidR="006B7FD3" w:rsidRPr="00FE5668">
        <w:t>her</w:t>
      </w:r>
      <w:r w:rsidR="00DD243A" w:rsidRPr="00FE5668">
        <w:t>,</w:t>
      </w:r>
      <w:r w:rsidR="006B7FD3" w:rsidRPr="00FE5668">
        <w:t xml:space="preserve"> or </w:t>
      </w:r>
      <w:r w:rsidR="000577CB" w:rsidRPr="00FE5668">
        <w:t xml:space="preserve">the </w:t>
      </w:r>
      <w:r w:rsidR="00DD243A" w:rsidRPr="00FE5668">
        <w:t xml:space="preserve">relevant documentation </w:t>
      </w:r>
      <w:r w:rsidR="006B7FD3" w:rsidRPr="00FE5668">
        <w:t xml:space="preserve">on </w:t>
      </w:r>
      <w:r w:rsidR="00DD243A" w:rsidRPr="00FE5668">
        <w:t xml:space="preserve">the refusal to institute </w:t>
      </w:r>
      <w:r w:rsidR="006B7FD3" w:rsidRPr="00FE5668">
        <w:t>criminal proceedings against him</w:t>
      </w:r>
      <w:r w:rsidR="00DD243A" w:rsidRPr="00FE5668">
        <w:t xml:space="preserve"> or </w:t>
      </w:r>
      <w:r w:rsidR="006B7FD3" w:rsidRPr="00FE5668">
        <w:t>her</w:t>
      </w:r>
      <w:r w:rsidR="00577F6F" w:rsidRPr="00FE5668">
        <w:t xml:space="preserve"> (section 27</w:t>
      </w:r>
      <w:r w:rsidR="00821E5C" w:rsidRPr="00FE5668">
        <w:t>(</w:t>
      </w:r>
      <w:r w:rsidR="00577F6F" w:rsidRPr="00FE5668">
        <w:t>1</w:t>
      </w:r>
      <w:r w:rsidR="00821E5C" w:rsidRPr="00FE5668">
        <w:t>)</w:t>
      </w:r>
      <w:r w:rsidR="00577F6F" w:rsidRPr="00FE5668">
        <w:t>(1)).</w:t>
      </w:r>
    </w:p>
    <w:bookmarkStart w:id="19" w:name="para37"/>
    <w:p w:rsidR="00111219" w:rsidRPr="00FE5668" w:rsidRDefault="00D27A5C"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38</w:t>
      </w:r>
      <w:r w:rsidRPr="00FE5668">
        <w:rPr>
          <w:noProof/>
        </w:rPr>
        <w:fldChar w:fldCharType="end"/>
      </w:r>
      <w:bookmarkEnd w:id="19"/>
      <w:r w:rsidR="00111219" w:rsidRPr="00FE5668">
        <w:t xml:space="preserve">.  Bodies and institutions </w:t>
      </w:r>
      <w:r w:rsidR="00715ACA" w:rsidRPr="00FE5668">
        <w:t xml:space="preserve">operating in the field </w:t>
      </w:r>
      <w:r w:rsidR="00111219" w:rsidRPr="00FE5668">
        <w:t>of prevention of child neglect and delinquency of minors, as well as minors, their parents or other legal representatives</w:t>
      </w:r>
      <w:r w:rsidR="00821E5C" w:rsidRPr="00FE5668">
        <w:t>,</w:t>
      </w:r>
      <w:r w:rsidR="00111219" w:rsidRPr="00FE5668">
        <w:t xml:space="preserve"> are entitled to bring court proceedings </w:t>
      </w:r>
      <w:r w:rsidR="00715ACA" w:rsidRPr="00FE5668">
        <w:t xml:space="preserve">seeking </w:t>
      </w:r>
      <w:r w:rsidR="00111219" w:rsidRPr="00FE5668">
        <w:t xml:space="preserve">compensation </w:t>
      </w:r>
      <w:r w:rsidR="00715ACA" w:rsidRPr="00FE5668">
        <w:t xml:space="preserve">for </w:t>
      </w:r>
      <w:r w:rsidR="00111219" w:rsidRPr="00FE5668">
        <w:t>pecuniary damage caused to the minor</w:t>
      </w:r>
      <w:r w:rsidR="00FE5668" w:rsidRPr="00FE5668">
        <w:t>’</w:t>
      </w:r>
      <w:r w:rsidR="00111219" w:rsidRPr="00FE5668">
        <w:t>s health, his</w:t>
      </w:r>
      <w:r w:rsidR="00715ACA" w:rsidRPr="00FE5668">
        <w:t xml:space="preserve"> or </w:t>
      </w:r>
      <w:r w:rsidR="00111219" w:rsidRPr="00FE5668">
        <w:t xml:space="preserve">her property and/or </w:t>
      </w:r>
      <w:r w:rsidR="00715ACA" w:rsidRPr="00FE5668">
        <w:t xml:space="preserve">for </w:t>
      </w:r>
      <w:r w:rsidR="00111219" w:rsidRPr="00FE5668">
        <w:t>non-pecuniary damage</w:t>
      </w:r>
      <w:r w:rsidR="00715ACA" w:rsidRPr="00FE5668">
        <w:t>,</w:t>
      </w:r>
      <w:r w:rsidR="00111219" w:rsidRPr="00FE5668">
        <w:t xml:space="preserve"> </w:t>
      </w:r>
      <w:r w:rsidR="00715ACA" w:rsidRPr="00FE5668">
        <w:t xml:space="preserve">in accordance with </w:t>
      </w:r>
      <w:r w:rsidR="00364AB7" w:rsidRPr="00FE5668">
        <w:t xml:space="preserve">the procedure provided </w:t>
      </w:r>
      <w:r w:rsidR="00715ACA" w:rsidRPr="00FE5668">
        <w:t xml:space="preserve">for </w:t>
      </w:r>
      <w:r w:rsidR="00364AB7" w:rsidRPr="00FE5668">
        <w:t xml:space="preserve">by federal law </w:t>
      </w:r>
      <w:r w:rsidR="00111219" w:rsidRPr="00FE5668">
        <w:t>(section 9</w:t>
      </w:r>
      <w:r w:rsidR="00715ACA" w:rsidRPr="00FE5668">
        <w:t>(</w:t>
      </w:r>
      <w:r w:rsidR="00111219" w:rsidRPr="00FE5668">
        <w:t>1)</w:t>
      </w:r>
      <w:r w:rsidR="00715ACA" w:rsidRPr="00FE5668">
        <w:t>)</w:t>
      </w:r>
      <w:r w:rsidR="00111219" w:rsidRPr="00FE5668">
        <w:t>.</w:t>
      </w:r>
    </w:p>
    <w:p w:rsidR="00111219" w:rsidRPr="00FE5668" w:rsidRDefault="003D411E" w:rsidP="00FE5668">
      <w:pPr>
        <w:pStyle w:val="ECHRHeading2"/>
      </w:pPr>
      <w:r w:rsidRPr="00FE5668">
        <w:t>F.  Children</w:t>
      </w:r>
      <w:r w:rsidR="00FE5668" w:rsidRPr="00FE5668">
        <w:t>’</w:t>
      </w:r>
      <w:r w:rsidRPr="00FE5668">
        <w:t>s Rights Act</w:t>
      </w:r>
    </w:p>
    <w:bookmarkStart w:id="20" w:name="para38"/>
    <w:p w:rsidR="003D411E" w:rsidRPr="00FE5668" w:rsidRDefault="00C87FE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39</w:t>
      </w:r>
      <w:r w:rsidRPr="00FE5668">
        <w:rPr>
          <w:noProof/>
        </w:rPr>
        <w:fldChar w:fldCharType="end"/>
      </w:r>
      <w:bookmarkEnd w:id="20"/>
      <w:r w:rsidR="003D411E" w:rsidRPr="00FE5668">
        <w:t>.  The Federal Law on the Basic Guarantees of the Rights of the Child in the Russian Federation, no. 124-FZ of 24 July 1998 (“the Children</w:t>
      </w:r>
      <w:r w:rsidR="00FE5668" w:rsidRPr="00FE5668">
        <w:t>’</w:t>
      </w:r>
      <w:r w:rsidR="003D411E" w:rsidRPr="00FE5668">
        <w:t xml:space="preserve">s Rights </w:t>
      </w:r>
      <w:r w:rsidR="003D411E" w:rsidRPr="00FE5668">
        <w:lastRenderedPageBreak/>
        <w:t>Act”)</w:t>
      </w:r>
      <w:r w:rsidR="00821E5C" w:rsidRPr="00FE5668">
        <w:t>,</w:t>
      </w:r>
      <w:r w:rsidR="003D411E" w:rsidRPr="00FE5668">
        <w:t xml:space="preserve"> provides that </w:t>
      </w:r>
      <w:r w:rsidR="00364AB7" w:rsidRPr="00FE5668">
        <w:t>parents (</w:t>
      </w:r>
      <w:r w:rsidR="00821E5C" w:rsidRPr="00FE5668">
        <w:t xml:space="preserve">or </w:t>
      </w:r>
      <w:r w:rsidR="00364AB7" w:rsidRPr="00FE5668">
        <w:t>persons replacing them), as well as pedagogical</w:t>
      </w:r>
      <w:r w:rsidR="00EB5F5B" w:rsidRPr="00FE5668">
        <w:t xml:space="preserve"> and</w:t>
      </w:r>
      <w:r w:rsidR="00364AB7" w:rsidRPr="00FE5668">
        <w:t xml:space="preserve"> medical</w:t>
      </w:r>
      <w:r w:rsidR="00EB5F5B" w:rsidRPr="00FE5668">
        <w:t xml:space="preserve"> staff,</w:t>
      </w:r>
      <w:r w:rsidR="00364AB7" w:rsidRPr="00FE5668">
        <w:t xml:space="preserve"> social workers, psychologists and other specialists engaged in </w:t>
      </w:r>
      <w:r w:rsidR="00821E5C" w:rsidRPr="00FE5668">
        <w:t xml:space="preserve">the </w:t>
      </w:r>
      <w:r w:rsidR="00364AB7" w:rsidRPr="00FE5668">
        <w:t xml:space="preserve">upbringing, education, healthcare, social protection, care, adaptation and rehabilitation of children are entitled to bring court proceedings for compensation </w:t>
      </w:r>
      <w:r w:rsidR="00821E5C" w:rsidRPr="00FE5668">
        <w:t xml:space="preserve">in respect </w:t>
      </w:r>
      <w:r w:rsidR="00364AB7" w:rsidRPr="00FE5668">
        <w:t>of pecuniary damage caused to a child</w:t>
      </w:r>
      <w:r w:rsidR="00FE5668" w:rsidRPr="00FE5668">
        <w:t>’</w:t>
      </w:r>
      <w:r w:rsidR="00364AB7" w:rsidRPr="00FE5668">
        <w:t xml:space="preserve">s health and property, as well as non-pecuniary damage, </w:t>
      </w:r>
      <w:r w:rsidR="00396399" w:rsidRPr="00FE5668">
        <w:t xml:space="preserve">in accordance with </w:t>
      </w:r>
      <w:r w:rsidR="00364AB7" w:rsidRPr="00FE5668">
        <w:t xml:space="preserve">the procedure </w:t>
      </w:r>
      <w:r w:rsidR="005D7CF4" w:rsidRPr="00FE5668">
        <w:t xml:space="preserve">provided </w:t>
      </w:r>
      <w:r w:rsidR="00396399" w:rsidRPr="00FE5668">
        <w:t xml:space="preserve">for </w:t>
      </w:r>
      <w:r w:rsidR="005D7CF4" w:rsidRPr="00FE5668">
        <w:t>by federal law (section 23</w:t>
      </w:r>
      <w:r w:rsidR="00396399" w:rsidRPr="00FE5668">
        <w:t>(</w:t>
      </w:r>
      <w:r w:rsidR="005D7CF4" w:rsidRPr="00FE5668">
        <w:t>1)</w:t>
      </w:r>
      <w:r w:rsidR="00396399" w:rsidRPr="00FE5668">
        <w:t>)</w:t>
      </w:r>
      <w:r w:rsidR="005D7CF4" w:rsidRPr="00FE5668">
        <w:t>.</w:t>
      </w:r>
    </w:p>
    <w:p w:rsidR="009A0800" w:rsidRPr="00FE5668" w:rsidRDefault="009A0800" w:rsidP="00FE5668">
      <w:pPr>
        <w:pStyle w:val="ECHRHeading2"/>
      </w:pPr>
      <w:r w:rsidRPr="00FE5668">
        <w:t>G.  Practice of the Supreme Court of the Russian Federation</w:t>
      </w:r>
    </w:p>
    <w:bookmarkStart w:id="21" w:name="para39"/>
    <w:p w:rsidR="009A0800" w:rsidRPr="00FE5668" w:rsidRDefault="00D27A5C"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40</w:t>
      </w:r>
      <w:r w:rsidRPr="00FE5668">
        <w:rPr>
          <w:noProof/>
        </w:rPr>
        <w:fldChar w:fldCharType="end"/>
      </w:r>
      <w:bookmarkEnd w:id="21"/>
      <w:r w:rsidR="009A0800" w:rsidRPr="00FE5668">
        <w:t>.  </w:t>
      </w:r>
      <w:r w:rsidR="008F7A47" w:rsidRPr="00FE5668">
        <w:t xml:space="preserve">Section 1 of the </w:t>
      </w:r>
      <w:r w:rsidR="00435B8D" w:rsidRPr="00FE5668">
        <w:t>Plena</w:t>
      </w:r>
      <w:r w:rsidR="008F7A47" w:rsidRPr="00FE5668">
        <w:t>ry Supreme Court</w:t>
      </w:r>
      <w:r w:rsidR="00FE5668" w:rsidRPr="00FE5668">
        <w:t>’</w:t>
      </w:r>
      <w:r w:rsidR="003553E0" w:rsidRPr="00FE5668">
        <w:t xml:space="preserve">s Practice Direction </w:t>
      </w:r>
      <w:r w:rsidR="008F7A47" w:rsidRPr="00FE5668">
        <w:t>no. </w:t>
      </w:r>
      <w:r w:rsidR="00435B8D" w:rsidRPr="00FE5668">
        <w:t xml:space="preserve">10 of </w:t>
      </w:r>
      <w:r w:rsidR="008F7A47" w:rsidRPr="00FE5668">
        <w:t>20 </w:t>
      </w:r>
      <w:r w:rsidR="00435B8D" w:rsidRPr="00FE5668">
        <w:t>December 1994</w:t>
      </w:r>
      <w:r w:rsidR="00D4241B" w:rsidRPr="00FE5668">
        <w:t xml:space="preserve"> </w:t>
      </w:r>
      <w:r w:rsidR="00CF1D57" w:rsidRPr="00FE5668">
        <w:t xml:space="preserve">deals with </w:t>
      </w:r>
      <w:r w:rsidR="008F7A47" w:rsidRPr="00FE5668">
        <w:t>“</w:t>
      </w:r>
      <w:r w:rsidR="003553E0" w:rsidRPr="00FE5668">
        <w:t>c</w:t>
      </w:r>
      <w:r w:rsidR="008F7A47" w:rsidRPr="00FE5668">
        <w:t xml:space="preserve">ertain issues arising out of </w:t>
      </w:r>
      <w:r w:rsidR="00CF1D57" w:rsidRPr="00FE5668">
        <w:t xml:space="preserve">the </w:t>
      </w:r>
      <w:r w:rsidR="008F7A47" w:rsidRPr="00FE5668">
        <w:t>application of provisions on compensation for non-pecuniary damage”</w:t>
      </w:r>
      <w:r w:rsidR="00CF1D57" w:rsidRPr="00FE5668">
        <w:t>.</w:t>
      </w:r>
      <w:r w:rsidR="008F7A47" w:rsidRPr="00FE5668">
        <w:t xml:space="preserve"> </w:t>
      </w:r>
      <w:r w:rsidR="003553E0" w:rsidRPr="00FE5668">
        <w:t xml:space="preserve">It </w:t>
      </w:r>
      <w:r w:rsidR="00776839" w:rsidRPr="00FE5668">
        <w:t xml:space="preserve">provides that, given that the issues </w:t>
      </w:r>
      <w:r w:rsidR="00CF1D57" w:rsidRPr="00FE5668">
        <w:t xml:space="preserve">relating to </w:t>
      </w:r>
      <w:r w:rsidR="00776839" w:rsidRPr="00FE5668">
        <w:t xml:space="preserve">compensation </w:t>
      </w:r>
      <w:r w:rsidR="00CF1D57" w:rsidRPr="00FE5668">
        <w:t xml:space="preserve">for </w:t>
      </w:r>
      <w:r w:rsidR="00D856A9" w:rsidRPr="00FE5668">
        <w:t>non</w:t>
      </w:r>
      <w:r w:rsidR="00D856A9" w:rsidRPr="00FE5668">
        <w:noBreakHyphen/>
      </w:r>
      <w:r w:rsidR="00776839" w:rsidRPr="00FE5668">
        <w:t xml:space="preserve">pecuniary damage are governed by a number of legislative instruments which entered into force at different times, in order to ensure </w:t>
      </w:r>
      <w:r w:rsidR="003553E0" w:rsidRPr="00FE5668">
        <w:t xml:space="preserve">that disputes are resolved in a </w:t>
      </w:r>
      <w:r w:rsidR="00776839" w:rsidRPr="00FE5668">
        <w:t>proper and timely</w:t>
      </w:r>
      <w:r w:rsidR="003553E0" w:rsidRPr="00FE5668">
        <w:t xml:space="preserve"> manner</w:t>
      </w:r>
      <w:r w:rsidR="00776839" w:rsidRPr="00FE5668">
        <w:t>, the court</w:t>
      </w:r>
      <w:r w:rsidR="00CF1D57" w:rsidRPr="00FE5668">
        <w:t>s</w:t>
      </w:r>
      <w:r w:rsidR="00776839" w:rsidRPr="00FE5668">
        <w:t xml:space="preserve"> should</w:t>
      </w:r>
      <w:r w:rsidR="003553E0" w:rsidRPr="00FE5668">
        <w:t xml:space="preserve"> ascertain</w:t>
      </w:r>
      <w:r w:rsidR="00776839" w:rsidRPr="00FE5668">
        <w:t xml:space="preserve"> in each case the nature of </w:t>
      </w:r>
      <w:r w:rsidR="00CF1D57" w:rsidRPr="00FE5668">
        <w:t xml:space="preserve">the </w:t>
      </w:r>
      <w:r w:rsidR="00847F72" w:rsidRPr="00FE5668">
        <w:t xml:space="preserve">legal </w:t>
      </w:r>
      <w:r w:rsidR="00776839" w:rsidRPr="00FE5668">
        <w:t>relation</w:t>
      </w:r>
      <w:r w:rsidR="00847F72" w:rsidRPr="00FE5668">
        <w:t>ship</w:t>
      </w:r>
      <w:r w:rsidR="00776839" w:rsidRPr="00FE5668">
        <w:t xml:space="preserve"> between the parties and the legal </w:t>
      </w:r>
      <w:r w:rsidR="00847F72" w:rsidRPr="00FE5668">
        <w:t xml:space="preserve">provisions </w:t>
      </w:r>
      <w:r w:rsidR="00776839" w:rsidRPr="00FE5668">
        <w:t xml:space="preserve">regulating </w:t>
      </w:r>
      <w:r w:rsidR="00847F72" w:rsidRPr="00FE5668">
        <w:t>them</w:t>
      </w:r>
      <w:r w:rsidR="00CF1D57" w:rsidRPr="00FE5668">
        <w:t>.</w:t>
      </w:r>
      <w:r w:rsidR="00CB7EFD" w:rsidRPr="00FE5668">
        <w:t xml:space="preserve"> </w:t>
      </w:r>
      <w:r w:rsidR="00CF1D57" w:rsidRPr="00FE5668">
        <w:t xml:space="preserve">They should also ascertain </w:t>
      </w:r>
      <w:r w:rsidR="00CB7EFD" w:rsidRPr="00FE5668">
        <w:t xml:space="preserve">whether the law provides for </w:t>
      </w:r>
      <w:r w:rsidR="00CF1D57" w:rsidRPr="00FE5668">
        <w:t xml:space="preserve">the </w:t>
      </w:r>
      <w:r w:rsidR="00CB7EFD" w:rsidRPr="00FE5668">
        <w:t xml:space="preserve">possibility of </w:t>
      </w:r>
      <w:r w:rsidR="001255DE" w:rsidRPr="00FE5668">
        <w:t xml:space="preserve">awarding </w:t>
      </w:r>
      <w:r w:rsidR="00CB7EFD" w:rsidRPr="00FE5668">
        <w:t xml:space="preserve">compensation </w:t>
      </w:r>
      <w:r w:rsidR="001255DE" w:rsidRPr="00FE5668">
        <w:t xml:space="preserve">for </w:t>
      </w:r>
      <w:r w:rsidR="00D856A9" w:rsidRPr="00FE5668">
        <w:t>non</w:t>
      </w:r>
      <w:r w:rsidR="00D856A9" w:rsidRPr="00FE5668">
        <w:noBreakHyphen/>
      </w:r>
      <w:r w:rsidR="00CB7EFD" w:rsidRPr="00FE5668">
        <w:t xml:space="preserve">pecuniary damage </w:t>
      </w:r>
      <w:r w:rsidR="001255DE" w:rsidRPr="00FE5668">
        <w:t xml:space="preserve">in cases with such a </w:t>
      </w:r>
      <w:r w:rsidR="00847F72" w:rsidRPr="00FE5668">
        <w:t xml:space="preserve">legal </w:t>
      </w:r>
      <w:r w:rsidR="00CB7EFD" w:rsidRPr="00FE5668">
        <w:t>relation</w:t>
      </w:r>
      <w:r w:rsidR="00847F72" w:rsidRPr="00FE5668">
        <w:t>ship</w:t>
      </w:r>
      <w:r w:rsidR="001255DE" w:rsidRPr="00FE5668">
        <w:t>. W</w:t>
      </w:r>
      <w:r w:rsidR="00847F72" w:rsidRPr="00FE5668">
        <w:t xml:space="preserve">here such responsibility is established, </w:t>
      </w:r>
      <w:r w:rsidR="001255DE" w:rsidRPr="00FE5668">
        <w:t xml:space="preserve">they should determine </w:t>
      </w:r>
      <w:r w:rsidR="00847F72" w:rsidRPr="00FE5668">
        <w:t xml:space="preserve">when </w:t>
      </w:r>
      <w:r w:rsidR="00DE1928" w:rsidRPr="00FE5668">
        <w:t xml:space="preserve">the </w:t>
      </w:r>
      <w:r w:rsidR="001255DE" w:rsidRPr="00FE5668">
        <w:t xml:space="preserve">legislation </w:t>
      </w:r>
      <w:r w:rsidR="00DE1928" w:rsidRPr="00FE5668">
        <w:t>providing for the conditions and procedure for compensation in such cases entered into force, as well as when the acts resulting in the non-pecuniary damage had been committed.</w:t>
      </w:r>
    </w:p>
    <w:p w:rsidR="00014566" w:rsidRPr="00FE5668" w:rsidRDefault="00014566" w:rsidP="00FE5668">
      <w:pPr>
        <w:pStyle w:val="ECHRTitle1"/>
      </w:pPr>
      <w:r w:rsidRPr="00FE5668">
        <w:t>THE LAW</w:t>
      </w:r>
    </w:p>
    <w:p w:rsidR="00D657C7" w:rsidRPr="00FE5668" w:rsidRDefault="00D657C7" w:rsidP="00FE5668">
      <w:pPr>
        <w:pStyle w:val="ECHRHeading1"/>
      </w:pPr>
      <w:r w:rsidRPr="00FE5668">
        <w:t>I.  THE APPLICANT</w:t>
      </w:r>
      <w:r w:rsidR="00FE5668" w:rsidRPr="00FE5668">
        <w:t>’</w:t>
      </w:r>
      <w:r w:rsidRPr="00FE5668">
        <w:t>S STANDING</w:t>
      </w:r>
      <w:r w:rsidR="0080691A" w:rsidRPr="00FE5668">
        <w:t xml:space="preserve"> TO RAISE COMP</w:t>
      </w:r>
      <w:r w:rsidR="00BA599A" w:rsidRPr="00FE5668">
        <w:t>LAINTS ON BEHALF OF HIS DAUGHTER</w:t>
      </w:r>
      <w:r w:rsidR="003230D7" w:rsidRPr="00FE5668">
        <w:t xml:space="preserve"> K.</w:t>
      </w:r>
    </w:p>
    <w:p w:rsidR="00D657C7" w:rsidRPr="00FE5668" w:rsidRDefault="0042680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41</w:t>
      </w:r>
      <w:r w:rsidRPr="00FE5668">
        <w:fldChar w:fldCharType="end"/>
      </w:r>
      <w:r w:rsidRPr="00FE5668">
        <w:t>.  </w:t>
      </w:r>
      <w:r w:rsidR="00E203CD" w:rsidRPr="00FE5668">
        <w:t>The Court observes that the application was brought by the applicant in his own name and raised complaints alleging violations of his own rights</w:t>
      </w:r>
      <w:r w:rsidR="005D6322" w:rsidRPr="00FE5668">
        <w:t>,</w:t>
      </w:r>
      <w:r w:rsidR="00E203CD" w:rsidRPr="00FE5668">
        <w:t xml:space="preserve"> as well as the rights of his daughter</w:t>
      </w:r>
      <w:r w:rsidR="00821E5C" w:rsidRPr="00FE5668">
        <w:t>,</w:t>
      </w:r>
      <w:r w:rsidR="00B853FE" w:rsidRPr="00FE5668">
        <w:t xml:space="preserve"> K</w:t>
      </w:r>
      <w:r w:rsidR="00E203CD" w:rsidRPr="00FE5668">
        <w:t xml:space="preserve">. </w:t>
      </w:r>
      <w:r w:rsidR="00BB4B44" w:rsidRPr="00FE5668">
        <w:t xml:space="preserve">The first issue to be determined is </w:t>
      </w:r>
      <w:r w:rsidR="0080691A" w:rsidRPr="00FE5668">
        <w:t xml:space="preserve">whether the applicant was entitled to bring an application in his own name </w:t>
      </w:r>
      <w:r w:rsidR="002D1C06" w:rsidRPr="00FE5668">
        <w:t xml:space="preserve">and raise therein complaints on behalf of </w:t>
      </w:r>
      <w:r w:rsidR="00B853FE" w:rsidRPr="00FE5668">
        <w:t>K</w:t>
      </w:r>
      <w:r w:rsidR="0080691A" w:rsidRPr="00FE5668">
        <w:t>.</w:t>
      </w:r>
    </w:p>
    <w:p w:rsidR="00D657C7"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42</w:t>
      </w:r>
      <w:r w:rsidRPr="00FE5668">
        <w:rPr>
          <w:noProof/>
        </w:rPr>
        <w:fldChar w:fldCharType="end"/>
      </w:r>
      <w:r w:rsidR="00BE6E3B" w:rsidRPr="00FE5668">
        <w:t>.  </w:t>
      </w:r>
      <w:r w:rsidR="006B2B31" w:rsidRPr="00FE5668">
        <w:t>T</w:t>
      </w:r>
      <w:r w:rsidR="00965651" w:rsidRPr="00FE5668">
        <w:t xml:space="preserve">he Court observes that the object and purpose of the Convention as an instrument for the protection of individual human beings requires that its provisions, both procedural and substantive, be interpreted and applied so as to render its safeguards both practical and effective. In this context, the position of children under Article 34 </w:t>
      </w:r>
      <w:r w:rsidR="005D6322" w:rsidRPr="00FE5668">
        <w:t xml:space="preserve">deserves </w:t>
      </w:r>
      <w:r w:rsidR="00965651" w:rsidRPr="00FE5668">
        <w:t xml:space="preserve">careful consideration, as they must generally rely on other persons to present their claims and represent their interests, and may not be of an age or capacity to authorise any steps to be </w:t>
      </w:r>
      <w:r w:rsidR="00965651" w:rsidRPr="00FE5668">
        <w:lastRenderedPageBreak/>
        <w:t>taken on their behalf in any real sense. A restrictive or technical approach in this area is therefore to be avoided and the key consideration in such cases is that any serious issues concerning respect for a child</w:t>
      </w:r>
      <w:r w:rsidR="00FE5668" w:rsidRPr="00FE5668">
        <w:t>’</w:t>
      </w:r>
      <w:r w:rsidR="00965651" w:rsidRPr="00FE5668">
        <w:t xml:space="preserve">s rights should be examined (see </w:t>
      </w:r>
      <w:r w:rsidR="00965651" w:rsidRPr="00FE5668">
        <w:rPr>
          <w:i/>
        </w:rPr>
        <w:t>Hromadka and Hromadkova v. Russia</w:t>
      </w:r>
      <w:r w:rsidR="00965651" w:rsidRPr="00FE5668">
        <w:t>, no. 22909/10, § 118, 11 December 2014, with further references).</w:t>
      </w:r>
    </w:p>
    <w:p w:rsidR="0014529F"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43</w:t>
      </w:r>
      <w:r w:rsidRPr="00FE5668">
        <w:rPr>
          <w:noProof/>
        </w:rPr>
        <w:fldChar w:fldCharType="end"/>
      </w:r>
      <w:r w:rsidR="00965651" w:rsidRPr="00FE5668">
        <w:t>.  </w:t>
      </w:r>
      <w:r w:rsidR="00581432" w:rsidRPr="00FE5668">
        <w:t xml:space="preserve">Having regard to the above principles, the </w:t>
      </w:r>
      <w:r w:rsidR="0063065E" w:rsidRPr="00FE5668">
        <w:t xml:space="preserve">Court observes that </w:t>
      </w:r>
      <w:r w:rsidR="00581432" w:rsidRPr="00FE5668">
        <w:t>in the instant case</w:t>
      </w:r>
      <w:r w:rsidR="00821E5C" w:rsidRPr="00FE5668">
        <w:t>,</w:t>
      </w:r>
      <w:r w:rsidR="00581432" w:rsidRPr="00FE5668">
        <w:t xml:space="preserve"> </w:t>
      </w:r>
      <w:r w:rsidR="0063065E" w:rsidRPr="00FE5668">
        <w:t xml:space="preserve">at the time of the events </w:t>
      </w:r>
      <w:r w:rsidR="00B16DD9" w:rsidRPr="00FE5668">
        <w:t xml:space="preserve">in </w:t>
      </w:r>
      <w:r w:rsidR="0063065E" w:rsidRPr="00FE5668">
        <w:t xml:space="preserve">issue, as well as at the time when the application was lodged, </w:t>
      </w:r>
      <w:r w:rsidR="00B853FE" w:rsidRPr="00FE5668">
        <w:t xml:space="preserve">K. </w:t>
      </w:r>
      <w:r w:rsidR="0063065E" w:rsidRPr="00FE5668">
        <w:t xml:space="preserve">was still a minor (see paragraphs </w:t>
      </w:r>
      <w:r w:rsidR="0063065E" w:rsidRPr="00FE5668">
        <w:fldChar w:fldCharType="begin"/>
      </w:r>
      <w:r w:rsidR="0063065E" w:rsidRPr="00FE5668">
        <w:instrText xml:space="preserve"> REF para1 \h </w:instrText>
      </w:r>
      <w:r w:rsidR="0063065E" w:rsidRPr="00FE5668">
        <w:fldChar w:fldCharType="separate"/>
      </w:r>
      <w:r w:rsidR="00FE5668" w:rsidRPr="00FE5668">
        <w:rPr>
          <w:noProof/>
        </w:rPr>
        <w:t>1</w:t>
      </w:r>
      <w:r w:rsidR="0063065E" w:rsidRPr="00FE5668">
        <w:fldChar w:fldCharType="end"/>
      </w:r>
      <w:r w:rsidR="0063065E" w:rsidRPr="00FE5668">
        <w:t xml:space="preserve"> and </w:t>
      </w:r>
      <w:r w:rsidR="0063065E" w:rsidRPr="00FE5668">
        <w:fldChar w:fldCharType="begin"/>
      </w:r>
      <w:r w:rsidR="0063065E" w:rsidRPr="00FE5668">
        <w:instrText xml:space="preserve"> REF para14 \h </w:instrText>
      </w:r>
      <w:r w:rsidR="0063065E" w:rsidRPr="00FE5668">
        <w:fldChar w:fldCharType="separate"/>
      </w:r>
      <w:r w:rsidR="00FE5668" w:rsidRPr="00FE5668">
        <w:rPr>
          <w:noProof/>
        </w:rPr>
        <w:t>14</w:t>
      </w:r>
      <w:r w:rsidR="0063065E" w:rsidRPr="00FE5668">
        <w:fldChar w:fldCharType="end"/>
      </w:r>
      <w:r w:rsidR="0063065E" w:rsidRPr="00FE5668">
        <w:t xml:space="preserve"> above). </w:t>
      </w:r>
      <w:r w:rsidR="00AB1A83" w:rsidRPr="00FE5668">
        <w:t xml:space="preserve">The </w:t>
      </w:r>
      <w:r w:rsidR="00581432" w:rsidRPr="00FE5668">
        <w:t xml:space="preserve">applicant </w:t>
      </w:r>
      <w:r w:rsidR="00D21EA3" w:rsidRPr="00FE5668">
        <w:t xml:space="preserve">was entitled to </w:t>
      </w:r>
      <w:r w:rsidR="00581432" w:rsidRPr="00FE5668">
        <w:t>act</w:t>
      </w:r>
      <w:r w:rsidR="00D21EA3" w:rsidRPr="00FE5668">
        <w:t xml:space="preserve"> </w:t>
      </w:r>
      <w:r w:rsidR="00581432" w:rsidRPr="00FE5668">
        <w:t>on her behalf and defend her interests by virtue of Article 64 of the Family Code (see paragraph</w:t>
      </w:r>
      <w:r w:rsidR="00FE5668" w:rsidRPr="00FE5668">
        <w:t> </w:t>
      </w:r>
      <w:r w:rsidR="00581432" w:rsidRPr="00FE5668">
        <w:fldChar w:fldCharType="begin"/>
      </w:r>
      <w:r w:rsidR="00581432" w:rsidRPr="00FE5668">
        <w:instrText xml:space="preserve"> REF para32 \h </w:instrText>
      </w:r>
      <w:r w:rsidR="00581432" w:rsidRPr="00FE5668">
        <w:fldChar w:fldCharType="separate"/>
      </w:r>
      <w:r w:rsidR="00FE5668" w:rsidRPr="00FE5668">
        <w:rPr>
          <w:noProof/>
        </w:rPr>
        <w:t>33</w:t>
      </w:r>
      <w:r w:rsidR="00581432" w:rsidRPr="00FE5668">
        <w:fldChar w:fldCharType="end"/>
      </w:r>
      <w:r w:rsidR="00581432" w:rsidRPr="00FE5668">
        <w:t xml:space="preserve"> above). In particular, it was </w:t>
      </w:r>
      <w:r w:rsidR="00400DD1" w:rsidRPr="00FE5668">
        <w:t xml:space="preserve">at the request of the applicant that the prosecutor initiated </w:t>
      </w:r>
      <w:r w:rsidR="005D6322" w:rsidRPr="00FE5668">
        <w:t xml:space="preserve">a </w:t>
      </w:r>
      <w:r w:rsidR="00400DD1" w:rsidRPr="00FE5668">
        <w:t xml:space="preserve">supervisory review of the decision </w:t>
      </w:r>
      <w:r w:rsidR="005D6322" w:rsidRPr="00FE5668">
        <w:t xml:space="preserve">to </w:t>
      </w:r>
      <w:r w:rsidR="00400DD1" w:rsidRPr="00FE5668">
        <w:t xml:space="preserve">order </w:t>
      </w:r>
      <w:r w:rsidR="00B853FE" w:rsidRPr="00FE5668">
        <w:t>K.</w:t>
      </w:r>
      <w:r w:rsidR="00FE5668" w:rsidRPr="00FE5668">
        <w:t>’</w:t>
      </w:r>
      <w:r w:rsidR="00B853FE" w:rsidRPr="00FE5668">
        <w:t xml:space="preserve">s </w:t>
      </w:r>
      <w:r w:rsidR="00400DD1" w:rsidRPr="00FE5668">
        <w:t>placement in a closed educational institution for minors (see paragraph</w:t>
      </w:r>
      <w:r w:rsidR="00FE5668" w:rsidRPr="00FE5668">
        <w:t> </w:t>
      </w:r>
      <w:r w:rsidR="00400DD1" w:rsidRPr="00FE5668">
        <w:fldChar w:fldCharType="begin"/>
      </w:r>
      <w:r w:rsidR="00400DD1" w:rsidRPr="00FE5668">
        <w:instrText xml:space="preserve"> REF para18 \h </w:instrText>
      </w:r>
      <w:r w:rsidR="00400DD1" w:rsidRPr="00FE5668">
        <w:fldChar w:fldCharType="separate"/>
      </w:r>
      <w:r w:rsidR="00FE5668" w:rsidRPr="00FE5668">
        <w:rPr>
          <w:noProof/>
        </w:rPr>
        <w:t>18</w:t>
      </w:r>
      <w:r w:rsidR="00400DD1" w:rsidRPr="00FE5668">
        <w:fldChar w:fldCharType="end"/>
      </w:r>
      <w:r w:rsidR="00400DD1" w:rsidRPr="00FE5668">
        <w:t xml:space="preserve"> above). </w:t>
      </w:r>
      <w:r w:rsidR="00581432" w:rsidRPr="00FE5668">
        <w:t xml:space="preserve">It can therefore </w:t>
      </w:r>
      <w:r w:rsidR="0063065E" w:rsidRPr="00FE5668">
        <w:t>be concluded that the applicant was entitled</w:t>
      </w:r>
      <w:r w:rsidR="00581432" w:rsidRPr="00FE5668">
        <w:t>, likewise,</w:t>
      </w:r>
      <w:r w:rsidR="0063065E" w:rsidRPr="00FE5668">
        <w:t xml:space="preserve"> to apply to the Court to protect </w:t>
      </w:r>
      <w:r w:rsidR="00B853FE" w:rsidRPr="00FE5668">
        <w:t>K.</w:t>
      </w:r>
      <w:r w:rsidR="00FE5668" w:rsidRPr="00FE5668">
        <w:t>’</w:t>
      </w:r>
      <w:r w:rsidR="00B853FE" w:rsidRPr="00FE5668">
        <w:t xml:space="preserve">s </w:t>
      </w:r>
      <w:r w:rsidR="00581432" w:rsidRPr="00FE5668">
        <w:t xml:space="preserve">interests </w:t>
      </w:r>
      <w:r w:rsidR="0014529F" w:rsidRPr="00FE5668">
        <w:t xml:space="preserve">(see </w:t>
      </w:r>
      <w:r w:rsidR="00D856A9" w:rsidRPr="00FE5668">
        <w:rPr>
          <w:i/>
          <w:lang w:val="pt-PT"/>
        </w:rPr>
        <w:t>Tonchev v. </w:t>
      </w:r>
      <w:r w:rsidR="0014529F" w:rsidRPr="00FE5668">
        <w:rPr>
          <w:i/>
          <w:lang w:val="pt-PT"/>
        </w:rPr>
        <w:t>Bulgaria</w:t>
      </w:r>
      <w:r w:rsidR="0014529F" w:rsidRPr="00FE5668">
        <w:rPr>
          <w:lang w:val="pt-PT"/>
        </w:rPr>
        <w:t>, no. 18527/02, §</w:t>
      </w:r>
      <w:r w:rsidR="0014529F" w:rsidRPr="00FE5668">
        <w:t>§ 30-33</w:t>
      </w:r>
      <w:r w:rsidR="0014529F" w:rsidRPr="00FE5668">
        <w:rPr>
          <w:lang w:val="pt-PT"/>
        </w:rPr>
        <w:t>, 19 November 2009)</w:t>
      </w:r>
      <w:r w:rsidR="0014529F" w:rsidRPr="00FE5668">
        <w:t>.</w:t>
      </w:r>
    </w:p>
    <w:p w:rsidR="0063065E" w:rsidRPr="00FE5668" w:rsidRDefault="00400DD1" w:rsidP="00FE5668">
      <w:pPr>
        <w:pStyle w:val="ECHRPara"/>
      </w:pPr>
      <w:r w:rsidRPr="00FE5668">
        <w:rPr>
          <w:lang w:val="pt-PT"/>
        </w:rPr>
        <w:fldChar w:fldCharType="begin"/>
      </w:r>
      <w:r w:rsidRPr="00FE5668">
        <w:rPr>
          <w:lang w:val="pt-PT"/>
        </w:rPr>
        <w:instrText xml:space="preserve"> SEQ level0 \*arabic </w:instrText>
      </w:r>
      <w:r w:rsidRPr="00FE5668">
        <w:rPr>
          <w:lang w:val="pt-PT"/>
        </w:rPr>
        <w:fldChar w:fldCharType="separate"/>
      </w:r>
      <w:r w:rsidR="00FE5668" w:rsidRPr="00FE5668">
        <w:rPr>
          <w:noProof/>
          <w:lang w:val="pt-PT"/>
        </w:rPr>
        <w:t>44</w:t>
      </w:r>
      <w:r w:rsidRPr="00FE5668">
        <w:rPr>
          <w:lang w:val="pt-PT"/>
        </w:rPr>
        <w:fldChar w:fldCharType="end"/>
      </w:r>
      <w:r w:rsidRPr="00FE5668">
        <w:rPr>
          <w:lang w:val="pt-PT"/>
        </w:rPr>
        <w:t>.  </w:t>
      </w:r>
      <w:r w:rsidR="0063065E" w:rsidRPr="00FE5668">
        <w:rPr>
          <w:lang w:val="pt-PT"/>
        </w:rPr>
        <w:t xml:space="preserve">The Court </w:t>
      </w:r>
      <w:r w:rsidR="00821E5C" w:rsidRPr="00FE5668">
        <w:rPr>
          <w:lang w:val="pt-PT"/>
        </w:rPr>
        <w:t xml:space="preserve">also </w:t>
      </w:r>
      <w:r w:rsidR="0063065E" w:rsidRPr="00FE5668">
        <w:rPr>
          <w:lang w:val="pt-PT"/>
        </w:rPr>
        <w:t>notes that after the applicant</w:t>
      </w:r>
      <w:r w:rsidR="00FE5668" w:rsidRPr="00FE5668">
        <w:rPr>
          <w:lang w:val="pt-PT"/>
        </w:rPr>
        <w:t>’</w:t>
      </w:r>
      <w:r w:rsidR="0063065E" w:rsidRPr="00FE5668">
        <w:rPr>
          <w:lang w:val="pt-PT"/>
        </w:rPr>
        <w:t>s daughter reached the age of majority</w:t>
      </w:r>
      <w:r w:rsidR="00821E5C" w:rsidRPr="00FE5668">
        <w:rPr>
          <w:lang w:val="pt-PT"/>
        </w:rPr>
        <w:t>,</w:t>
      </w:r>
      <w:r w:rsidR="0063065E" w:rsidRPr="00FE5668">
        <w:rPr>
          <w:lang w:val="pt-PT"/>
        </w:rPr>
        <w:t xml:space="preserve"> she </w:t>
      </w:r>
      <w:r w:rsidR="0063065E" w:rsidRPr="00FE5668">
        <w:t xml:space="preserve">confirmed her interest in the application and issued a power of attorney to the lawyer representing the applicant in the case (see paragraph </w:t>
      </w:r>
      <w:r w:rsidR="0063065E" w:rsidRPr="00FE5668">
        <w:fldChar w:fldCharType="begin"/>
      </w:r>
      <w:r w:rsidR="0063065E" w:rsidRPr="00FE5668">
        <w:instrText xml:space="preserve"> REF para5 \h </w:instrText>
      </w:r>
      <w:r w:rsidR="0063065E" w:rsidRPr="00FE5668">
        <w:fldChar w:fldCharType="separate"/>
      </w:r>
      <w:r w:rsidR="00FE5668" w:rsidRPr="00FE5668">
        <w:rPr>
          <w:noProof/>
        </w:rPr>
        <w:t>5</w:t>
      </w:r>
      <w:r w:rsidR="0063065E" w:rsidRPr="00FE5668">
        <w:fldChar w:fldCharType="end"/>
      </w:r>
      <w:r w:rsidR="0063065E" w:rsidRPr="00FE5668">
        <w:t>).</w:t>
      </w:r>
    </w:p>
    <w:p w:rsidR="00014566" w:rsidRPr="00FE5668" w:rsidRDefault="00014566" w:rsidP="00FE5668">
      <w:pPr>
        <w:pStyle w:val="ECHRHeading1"/>
      </w:pPr>
      <w:r w:rsidRPr="00FE5668">
        <w:t>I</w:t>
      </w:r>
      <w:r w:rsidR="00D657C7" w:rsidRPr="00FE5668">
        <w:t>I</w:t>
      </w:r>
      <w:r w:rsidRPr="00FE5668">
        <w:t xml:space="preserve">.  ALLEGED VIOLATION OF ARTICLE </w:t>
      </w:r>
      <w:r w:rsidR="00A25AF4" w:rsidRPr="00FE5668">
        <w:t xml:space="preserve">5 </w:t>
      </w:r>
      <w:r w:rsidRPr="00FE5668">
        <w:t>OF THE CONVENTION</w:t>
      </w:r>
    </w:p>
    <w:p w:rsidR="00014566" w:rsidRPr="00FE5668" w:rsidRDefault="00D21EA3" w:rsidP="00FE5668">
      <w:pPr>
        <w:pStyle w:val="ECHRPara"/>
        <w:rPr>
          <w:lang w:val="it-IT"/>
        </w:rPr>
      </w:pPr>
      <w:r w:rsidRPr="00FE5668">
        <w:fldChar w:fldCharType="begin"/>
      </w:r>
      <w:r w:rsidRPr="00FE5668">
        <w:instrText xml:space="preserve"> SEQ level0 \*arabic </w:instrText>
      </w:r>
      <w:r w:rsidRPr="00FE5668">
        <w:fldChar w:fldCharType="separate"/>
      </w:r>
      <w:r w:rsidR="00FE5668" w:rsidRPr="00FE5668">
        <w:rPr>
          <w:noProof/>
        </w:rPr>
        <w:t>45</w:t>
      </w:r>
      <w:r w:rsidRPr="00FE5668">
        <w:fldChar w:fldCharType="end"/>
      </w:r>
      <w:r w:rsidRPr="00FE5668">
        <w:t>.  </w:t>
      </w:r>
      <w:r w:rsidR="00014566" w:rsidRPr="00FE5668">
        <w:t>The applicant c</w:t>
      </w:r>
      <w:r w:rsidR="00044891" w:rsidRPr="00FE5668">
        <w:t>hallenged the l</w:t>
      </w:r>
      <w:r w:rsidR="00C0187E" w:rsidRPr="00FE5668">
        <w:t>awfulness of his daughter</w:t>
      </w:r>
      <w:r w:rsidR="00FE5668" w:rsidRPr="00FE5668">
        <w:t>’</w:t>
      </w:r>
      <w:r w:rsidR="00C0187E" w:rsidRPr="00FE5668">
        <w:t xml:space="preserve">s placement in </w:t>
      </w:r>
      <w:r w:rsidR="00044891" w:rsidRPr="00FE5668">
        <w:t xml:space="preserve">a </w:t>
      </w:r>
      <w:r w:rsidR="00C0187E" w:rsidRPr="00FE5668">
        <w:t>closed educational institution</w:t>
      </w:r>
      <w:r w:rsidR="004A2CC8" w:rsidRPr="00FE5668">
        <w:t xml:space="preserve"> for minors</w:t>
      </w:r>
      <w:r w:rsidR="00C0187E" w:rsidRPr="00FE5668">
        <w:t>. The complaint fall</w:t>
      </w:r>
      <w:r w:rsidR="00BD0940" w:rsidRPr="00FE5668">
        <w:t>s</w:t>
      </w:r>
      <w:r w:rsidR="00C0187E" w:rsidRPr="00FE5668">
        <w:t xml:space="preserve"> to be examined under </w:t>
      </w:r>
      <w:r w:rsidR="00014566" w:rsidRPr="00FE5668">
        <w:t xml:space="preserve">Article </w:t>
      </w:r>
      <w:r w:rsidR="00C0187E" w:rsidRPr="00FE5668">
        <w:t xml:space="preserve">5 § 1 (d) </w:t>
      </w:r>
      <w:r w:rsidR="00014566" w:rsidRPr="00FE5668">
        <w:t>of the Convention, which reads as follows:</w:t>
      </w:r>
    </w:p>
    <w:p w:rsidR="00BD0940" w:rsidRPr="00FE5668" w:rsidRDefault="00BD0940" w:rsidP="00FE5668">
      <w:pPr>
        <w:pStyle w:val="ECHRParaQuote"/>
      </w:pPr>
      <w:r w:rsidRPr="00FE5668">
        <w:t>“1.  Everyone has the right to liberty and security of person. No one shall be deprived of his liberty save in the following cases and in accordance with a procedure prescribed by law:</w:t>
      </w:r>
    </w:p>
    <w:p w:rsidR="00BD0940" w:rsidRPr="00FE5668" w:rsidRDefault="00164F2E" w:rsidP="00FE5668">
      <w:pPr>
        <w:pStyle w:val="ECHRParaQuote"/>
      </w:pPr>
      <w:r w:rsidRPr="00FE5668">
        <w:rPr>
          <w:rFonts w:cstheme="minorHAnsi"/>
        </w:rPr>
        <w:t>...</w:t>
      </w:r>
    </w:p>
    <w:p w:rsidR="00BD0940" w:rsidRPr="00FE5668" w:rsidRDefault="00BD0940" w:rsidP="00FE5668">
      <w:pPr>
        <w:pStyle w:val="ECHRParaQuote"/>
      </w:pPr>
      <w:r w:rsidRPr="00FE5668">
        <w:t>(d)</w:t>
      </w:r>
      <w:r w:rsidR="004876D0" w:rsidRPr="00FE5668">
        <w:t>  </w:t>
      </w:r>
      <w:r w:rsidRPr="00FE5668">
        <w:t>the detention of a minor by lawful order for the purpose of educational supervision or his lawful detention for the purpose of bringing him before the competent legal authority.</w:t>
      </w:r>
      <w:r w:rsidR="00164F2E" w:rsidRPr="00FE5668">
        <w:t>”</w:t>
      </w:r>
    </w:p>
    <w:p w:rsidR="00164F2E"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46</w:t>
      </w:r>
      <w:r w:rsidRPr="00FE5668">
        <w:rPr>
          <w:noProof/>
        </w:rPr>
        <w:fldChar w:fldCharType="end"/>
      </w:r>
      <w:r w:rsidR="00164F2E" w:rsidRPr="00FE5668">
        <w:t>.  </w:t>
      </w:r>
      <w:r w:rsidR="00821E5C" w:rsidRPr="00FE5668">
        <w:t>T</w:t>
      </w:r>
      <w:r w:rsidR="00164F2E" w:rsidRPr="00FE5668">
        <w:t xml:space="preserve">he Court </w:t>
      </w:r>
      <w:r w:rsidR="00821E5C" w:rsidRPr="00FE5668">
        <w:t xml:space="preserve">considers </w:t>
      </w:r>
      <w:r w:rsidR="00164F2E" w:rsidRPr="00FE5668">
        <w:t>that the applicant</w:t>
      </w:r>
      <w:r w:rsidR="00FE5668" w:rsidRPr="00FE5668">
        <w:t>’</w:t>
      </w:r>
      <w:r w:rsidR="00164F2E" w:rsidRPr="00FE5668">
        <w:t>s complaint about his daughter</w:t>
      </w:r>
      <w:r w:rsidR="00FE5668" w:rsidRPr="00FE5668">
        <w:t>’</w:t>
      </w:r>
      <w:r w:rsidR="00164F2E" w:rsidRPr="00FE5668">
        <w:t xml:space="preserve">s placement in the closed educational institution </w:t>
      </w:r>
      <w:r w:rsidR="00AA2D14" w:rsidRPr="00FE5668">
        <w:t xml:space="preserve">for minors </w:t>
      </w:r>
      <w:r w:rsidR="00821E5C" w:rsidRPr="00FE5668">
        <w:t xml:space="preserve">also </w:t>
      </w:r>
      <w:r w:rsidR="00164F2E" w:rsidRPr="00FE5668">
        <w:t>raise</w:t>
      </w:r>
      <w:r w:rsidR="00821E5C" w:rsidRPr="00FE5668">
        <w:t>s</w:t>
      </w:r>
      <w:r w:rsidR="00164F2E" w:rsidRPr="00FE5668">
        <w:t xml:space="preserve"> an issue under Article 5 § 5 of the Convention, which reads as follows:</w:t>
      </w:r>
    </w:p>
    <w:p w:rsidR="00164F2E" w:rsidRPr="00FE5668" w:rsidRDefault="00164F2E" w:rsidP="00FE5668">
      <w:pPr>
        <w:pStyle w:val="ECHRParaQuote"/>
      </w:pPr>
      <w:r w:rsidRPr="00FE5668">
        <w:lastRenderedPageBreak/>
        <w:t>“5.</w:t>
      </w:r>
      <w:r w:rsidR="004876D0" w:rsidRPr="00FE5668">
        <w:t>  </w:t>
      </w:r>
      <w:r w:rsidRPr="00FE5668">
        <w:t>Everyone who has been the victim of arrest or detention in contravention of the provisions of this Article shall have an enforceable right to compensation.”</w:t>
      </w:r>
    </w:p>
    <w:p w:rsidR="0004404F" w:rsidRPr="00FE5668" w:rsidRDefault="0004404F" w:rsidP="00FE5668">
      <w:pPr>
        <w:pStyle w:val="ECHRHeading2"/>
      </w:pPr>
      <w:r w:rsidRPr="00FE5668">
        <w:t>A.  </w:t>
      </w:r>
      <w:r w:rsidR="004779E5" w:rsidRPr="00FE5668">
        <w:t>The parties</w:t>
      </w:r>
      <w:r w:rsidR="00FE5668" w:rsidRPr="00FE5668">
        <w:t>’</w:t>
      </w:r>
      <w:r w:rsidR="004779E5" w:rsidRPr="00FE5668">
        <w:t xml:space="preserve"> submissions</w:t>
      </w:r>
    </w:p>
    <w:bookmarkStart w:id="22" w:name="para46"/>
    <w:p w:rsidR="00CF171D" w:rsidRPr="00FE5668" w:rsidRDefault="00C87FE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47</w:t>
      </w:r>
      <w:r w:rsidRPr="00FE5668">
        <w:rPr>
          <w:noProof/>
        </w:rPr>
        <w:fldChar w:fldCharType="end"/>
      </w:r>
      <w:bookmarkEnd w:id="22"/>
      <w:r w:rsidR="00231C55" w:rsidRPr="00FE5668">
        <w:t>.  </w:t>
      </w:r>
      <w:r w:rsidR="00C772FC" w:rsidRPr="00FE5668">
        <w:t xml:space="preserve">The </w:t>
      </w:r>
      <w:r w:rsidR="001A4560" w:rsidRPr="00FE5668">
        <w:t>Government conceded that the</w:t>
      </w:r>
      <w:r w:rsidR="00231C55" w:rsidRPr="00FE5668">
        <w:t xml:space="preserve">re had been no grounds </w:t>
      </w:r>
      <w:r w:rsidR="005D6322" w:rsidRPr="00FE5668">
        <w:t xml:space="preserve">under </w:t>
      </w:r>
      <w:r w:rsidR="00231C55" w:rsidRPr="00FE5668">
        <w:t>domestic law for</w:t>
      </w:r>
      <w:r w:rsidR="001A4560" w:rsidRPr="00FE5668">
        <w:t xml:space="preserve"> </w:t>
      </w:r>
      <w:r w:rsidR="005E50C4" w:rsidRPr="00FE5668">
        <w:t xml:space="preserve">the </w:t>
      </w:r>
      <w:r w:rsidR="003230D7" w:rsidRPr="00FE5668">
        <w:t xml:space="preserve">placement of K. </w:t>
      </w:r>
      <w:r w:rsidR="00231C55" w:rsidRPr="00FE5668">
        <w:t xml:space="preserve">in the closed educational institution, which </w:t>
      </w:r>
      <w:r w:rsidR="0036351D" w:rsidRPr="00FE5668">
        <w:t xml:space="preserve">had </w:t>
      </w:r>
      <w:r w:rsidR="00231C55" w:rsidRPr="00FE5668">
        <w:t>amounted to a violation of Article</w:t>
      </w:r>
      <w:r w:rsidR="000169F8" w:rsidRPr="00FE5668">
        <w:t> </w:t>
      </w:r>
      <w:r w:rsidR="00231C55" w:rsidRPr="00FE5668">
        <w:t>5</w:t>
      </w:r>
      <w:r w:rsidR="000169F8" w:rsidRPr="00FE5668">
        <w:t> </w:t>
      </w:r>
      <w:r w:rsidR="00231C55" w:rsidRPr="00FE5668">
        <w:t>§</w:t>
      </w:r>
      <w:r w:rsidR="000169F8" w:rsidRPr="00FE5668">
        <w:t> </w:t>
      </w:r>
      <w:r w:rsidR="00231C55" w:rsidRPr="00FE5668">
        <w:t xml:space="preserve">1 </w:t>
      </w:r>
      <w:r w:rsidR="00F272F7" w:rsidRPr="00FE5668">
        <w:t xml:space="preserve">(d) </w:t>
      </w:r>
      <w:r w:rsidR="00231C55" w:rsidRPr="00FE5668">
        <w:t xml:space="preserve">of the Convention. The unlawfulness of </w:t>
      </w:r>
      <w:r w:rsidR="003230D7" w:rsidRPr="00FE5668">
        <w:t>K.</w:t>
      </w:r>
      <w:r w:rsidR="00FE5668" w:rsidRPr="00FE5668">
        <w:t>’</w:t>
      </w:r>
      <w:r w:rsidR="003230D7" w:rsidRPr="00FE5668">
        <w:t xml:space="preserve">s </w:t>
      </w:r>
      <w:r w:rsidR="00231C55" w:rsidRPr="00FE5668">
        <w:t xml:space="preserve">confinement in the institution </w:t>
      </w:r>
      <w:r w:rsidR="00821E5C" w:rsidRPr="00FE5668">
        <w:t xml:space="preserve">had been </w:t>
      </w:r>
      <w:r w:rsidR="00231C55" w:rsidRPr="00FE5668">
        <w:t>acknowledged by the decision of the Presidium of the Supreme Court of the Republic of Dagestan of 7 August 2008 quash</w:t>
      </w:r>
      <w:r w:rsidR="005E50C4" w:rsidRPr="00FE5668">
        <w:t xml:space="preserve">ing </w:t>
      </w:r>
      <w:r w:rsidR="00231C55" w:rsidRPr="00FE5668">
        <w:t xml:space="preserve">the </w:t>
      </w:r>
      <w:r w:rsidR="005E50C4" w:rsidRPr="00FE5668">
        <w:t xml:space="preserve">placement </w:t>
      </w:r>
      <w:r w:rsidR="00231C55" w:rsidRPr="00FE5668">
        <w:t xml:space="preserve">decision of 18 February 2008 by way of </w:t>
      </w:r>
      <w:r w:rsidR="005D6322" w:rsidRPr="00FE5668">
        <w:t xml:space="preserve">a </w:t>
      </w:r>
      <w:r w:rsidR="00231C55" w:rsidRPr="00FE5668">
        <w:t>supervisory review</w:t>
      </w:r>
      <w:r w:rsidR="005D6322" w:rsidRPr="00FE5668">
        <w:t>.</w:t>
      </w:r>
      <w:r w:rsidR="00E43F6E" w:rsidRPr="00FE5668">
        <w:t xml:space="preserve"> </w:t>
      </w:r>
      <w:r w:rsidR="00D22C3B" w:rsidRPr="00FE5668">
        <w:t xml:space="preserve">K. </w:t>
      </w:r>
      <w:r w:rsidR="00821E5C" w:rsidRPr="00FE5668">
        <w:t xml:space="preserve">had </w:t>
      </w:r>
      <w:r w:rsidR="005D6322" w:rsidRPr="00FE5668">
        <w:t xml:space="preserve">then </w:t>
      </w:r>
      <w:r w:rsidR="00821E5C" w:rsidRPr="00FE5668">
        <w:t xml:space="preserve">been </w:t>
      </w:r>
      <w:r w:rsidR="00E43F6E" w:rsidRPr="00FE5668">
        <w:t xml:space="preserve">released and returned home. </w:t>
      </w:r>
      <w:r w:rsidR="005E50C4" w:rsidRPr="00FE5668">
        <w:t xml:space="preserve">Accordingly, the domestic authorities </w:t>
      </w:r>
      <w:r w:rsidR="00821E5C" w:rsidRPr="00FE5668">
        <w:t xml:space="preserve">had </w:t>
      </w:r>
      <w:r w:rsidR="005E50C4" w:rsidRPr="00FE5668">
        <w:t xml:space="preserve">admitted the existence of the violation and </w:t>
      </w:r>
      <w:r w:rsidR="00E43F6E" w:rsidRPr="00FE5668">
        <w:t xml:space="preserve">eliminated its consequences. </w:t>
      </w:r>
      <w:r w:rsidR="00CF171D" w:rsidRPr="00FE5668">
        <w:t>Referring to the provisions of</w:t>
      </w:r>
      <w:r w:rsidR="00D849AC" w:rsidRPr="00FE5668">
        <w:t xml:space="preserve"> </w:t>
      </w:r>
      <w:r w:rsidR="006D6801" w:rsidRPr="00FE5668">
        <w:t xml:space="preserve">domestic law and </w:t>
      </w:r>
      <w:r w:rsidR="00D849AC" w:rsidRPr="00FE5668">
        <w:t xml:space="preserve">domestic </w:t>
      </w:r>
      <w:r w:rsidR="006D6801" w:rsidRPr="00FE5668">
        <w:t xml:space="preserve">practice </w:t>
      </w:r>
      <w:r w:rsidR="00CF171D" w:rsidRPr="00FE5668">
        <w:t xml:space="preserve">(see paragraphs </w:t>
      </w:r>
      <w:r w:rsidR="00333BB1" w:rsidRPr="00FE5668">
        <w:fldChar w:fldCharType="begin"/>
      </w:r>
      <w:r w:rsidR="00333BB1" w:rsidRPr="00FE5668">
        <w:instrText xml:space="preserve"> REF para22 \h </w:instrText>
      </w:r>
      <w:r w:rsidR="00333BB1" w:rsidRPr="00FE5668">
        <w:fldChar w:fldCharType="separate"/>
      </w:r>
      <w:r w:rsidR="00FE5668" w:rsidRPr="00FE5668">
        <w:rPr>
          <w:noProof/>
        </w:rPr>
        <w:t>22</w:t>
      </w:r>
      <w:r w:rsidR="00333BB1" w:rsidRPr="00FE5668">
        <w:fldChar w:fldCharType="end"/>
      </w:r>
      <w:r w:rsidR="00333BB1" w:rsidRPr="00FE5668">
        <w:t>-</w:t>
      </w:r>
      <w:r w:rsidR="00333BB1" w:rsidRPr="00FE5668">
        <w:fldChar w:fldCharType="begin"/>
      </w:r>
      <w:r w:rsidR="00333BB1" w:rsidRPr="00FE5668">
        <w:instrText xml:space="preserve"> REF para31 \h </w:instrText>
      </w:r>
      <w:r w:rsidR="00333BB1" w:rsidRPr="00FE5668">
        <w:fldChar w:fldCharType="separate"/>
      </w:r>
      <w:r w:rsidR="00FE5668" w:rsidRPr="00FE5668">
        <w:rPr>
          <w:noProof/>
        </w:rPr>
        <w:t>32</w:t>
      </w:r>
      <w:r w:rsidR="00333BB1" w:rsidRPr="00FE5668">
        <w:fldChar w:fldCharType="end"/>
      </w:r>
      <w:r w:rsidR="006D6801" w:rsidRPr="00FE5668">
        <w:t xml:space="preserve"> and </w:t>
      </w:r>
      <w:r w:rsidR="006D6801" w:rsidRPr="00FE5668">
        <w:fldChar w:fldCharType="begin"/>
      </w:r>
      <w:r w:rsidR="006D6801" w:rsidRPr="00FE5668">
        <w:instrText xml:space="preserve"> REF para37 \h </w:instrText>
      </w:r>
      <w:r w:rsidR="006D6801" w:rsidRPr="00FE5668">
        <w:fldChar w:fldCharType="separate"/>
      </w:r>
      <w:r w:rsidR="00FE5668" w:rsidRPr="00FE5668">
        <w:rPr>
          <w:noProof/>
        </w:rPr>
        <w:t>38</w:t>
      </w:r>
      <w:r w:rsidR="006D6801" w:rsidRPr="00FE5668">
        <w:fldChar w:fldCharType="end"/>
      </w:r>
      <w:r w:rsidR="006D6801" w:rsidRPr="00FE5668">
        <w:t>-</w:t>
      </w:r>
      <w:r w:rsidR="006D6801" w:rsidRPr="00FE5668">
        <w:fldChar w:fldCharType="begin"/>
      </w:r>
      <w:r w:rsidR="006D6801" w:rsidRPr="00FE5668">
        <w:instrText xml:space="preserve"> REF para39 \h </w:instrText>
      </w:r>
      <w:r w:rsidR="006D6801" w:rsidRPr="00FE5668">
        <w:fldChar w:fldCharType="separate"/>
      </w:r>
      <w:r w:rsidR="00FE5668" w:rsidRPr="00FE5668">
        <w:rPr>
          <w:noProof/>
        </w:rPr>
        <w:t>40</w:t>
      </w:r>
      <w:r w:rsidR="006D6801" w:rsidRPr="00FE5668">
        <w:fldChar w:fldCharType="end"/>
      </w:r>
      <w:r w:rsidR="006D6801" w:rsidRPr="00FE5668">
        <w:t xml:space="preserve"> </w:t>
      </w:r>
      <w:r w:rsidR="00CF171D" w:rsidRPr="00FE5668">
        <w:t>above), t</w:t>
      </w:r>
      <w:r w:rsidR="00E43F6E" w:rsidRPr="00FE5668">
        <w:t xml:space="preserve">he Government </w:t>
      </w:r>
      <w:r w:rsidR="005D6322" w:rsidRPr="00FE5668">
        <w:t xml:space="preserve">also </w:t>
      </w:r>
      <w:r w:rsidR="00E43F6E" w:rsidRPr="00FE5668">
        <w:t xml:space="preserve">submitted that </w:t>
      </w:r>
      <w:r w:rsidR="00CF171D" w:rsidRPr="00FE5668">
        <w:t xml:space="preserve">it </w:t>
      </w:r>
      <w:r w:rsidR="00821E5C" w:rsidRPr="00FE5668">
        <w:t xml:space="preserve">had been </w:t>
      </w:r>
      <w:r w:rsidR="00CF171D" w:rsidRPr="00FE5668">
        <w:t>open to the applicant</w:t>
      </w:r>
      <w:r w:rsidR="005D6322" w:rsidRPr="00FE5668">
        <w:t>,</w:t>
      </w:r>
      <w:r w:rsidR="008F4E51" w:rsidRPr="00FE5668">
        <w:t xml:space="preserve"> acting in the interests of </w:t>
      </w:r>
      <w:r w:rsidR="006B4494" w:rsidRPr="00FE5668">
        <w:t>K.</w:t>
      </w:r>
      <w:r w:rsidR="008F4E51" w:rsidRPr="00FE5668">
        <w:t xml:space="preserve">, and as </w:t>
      </w:r>
      <w:r w:rsidR="008F08E8" w:rsidRPr="00FE5668">
        <w:t xml:space="preserve">of </w:t>
      </w:r>
      <w:r w:rsidR="008F4E51" w:rsidRPr="00FE5668">
        <w:t xml:space="preserve">her coming of age to </w:t>
      </w:r>
      <w:r w:rsidR="006B4494" w:rsidRPr="00FE5668">
        <w:t xml:space="preserve">K. </w:t>
      </w:r>
      <w:r w:rsidR="008F4E51" w:rsidRPr="00FE5668">
        <w:t xml:space="preserve">herself, </w:t>
      </w:r>
      <w:r w:rsidR="00CF171D" w:rsidRPr="00FE5668">
        <w:t xml:space="preserve">to sue the State for damages resulting from </w:t>
      </w:r>
      <w:r w:rsidR="005D6322" w:rsidRPr="00FE5668">
        <w:t xml:space="preserve">their </w:t>
      </w:r>
      <w:r w:rsidR="00CF171D" w:rsidRPr="00FE5668">
        <w:t xml:space="preserve">unlawful </w:t>
      </w:r>
      <w:r w:rsidR="005D6322" w:rsidRPr="00FE5668">
        <w:t xml:space="preserve">decision to </w:t>
      </w:r>
      <w:r w:rsidR="00CF171D" w:rsidRPr="00FE5668">
        <w:t>place</w:t>
      </w:r>
      <w:r w:rsidR="005D6322" w:rsidRPr="00FE5668">
        <w:t xml:space="preserve"> her </w:t>
      </w:r>
      <w:r w:rsidR="00CF171D" w:rsidRPr="00FE5668">
        <w:t xml:space="preserve">in the closed educational institution. However, </w:t>
      </w:r>
      <w:r w:rsidR="005D6322" w:rsidRPr="00FE5668">
        <w:t xml:space="preserve">neither </w:t>
      </w:r>
      <w:r w:rsidR="00CF171D" w:rsidRPr="00FE5668">
        <w:t xml:space="preserve">of them </w:t>
      </w:r>
      <w:r w:rsidR="00821E5C" w:rsidRPr="00FE5668">
        <w:t xml:space="preserve">had </w:t>
      </w:r>
      <w:r w:rsidR="00CF171D" w:rsidRPr="00FE5668">
        <w:t xml:space="preserve">used </w:t>
      </w:r>
      <w:r w:rsidR="005D6322" w:rsidRPr="00FE5668">
        <w:t xml:space="preserve">that </w:t>
      </w:r>
      <w:r w:rsidR="00CF171D" w:rsidRPr="00FE5668">
        <w:t>legal avenue</w:t>
      </w:r>
      <w:r w:rsidR="00821E5C" w:rsidRPr="00FE5668">
        <w:t>,</w:t>
      </w:r>
      <w:r w:rsidR="00BA7385" w:rsidRPr="00FE5668">
        <w:t xml:space="preserve"> and thus </w:t>
      </w:r>
      <w:r w:rsidR="00821E5C" w:rsidRPr="00FE5668">
        <w:t xml:space="preserve">had </w:t>
      </w:r>
      <w:r w:rsidR="00BA7385" w:rsidRPr="00FE5668">
        <w:t>not afford</w:t>
      </w:r>
      <w:r w:rsidR="00821E5C" w:rsidRPr="00FE5668">
        <w:t>ed</w:t>
      </w:r>
      <w:r w:rsidR="00BA7385" w:rsidRPr="00FE5668">
        <w:t xml:space="preserve"> the domestic authorities a</w:t>
      </w:r>
      <w:r w:rsidR="00824951" w:rsidRPr="00FE5668">
        <w:t xml:space="preserve">n opportunity </w:t>
      </w:r>
      <w:r w:rsidR="00BA7385" w:rsidRPr="00FE5668">
        <w:t xml:space="preserve">to eliminate the damage caused to K. by </w:t>
      </w:r>
      <w:r w:rsidR="005D6322" w:rsidRPr="00FE5668">
        <w:t xml:space="preserve">way of an award of </w:t>
      </w:r>
      <w:r w:rsidR="00BA7385" w:rsidRPr="00FE5668">
        <w:t xml:space="preserve">compensation </w:t>
      </w:r>
      <w:r w:rsidR="005D6322" w:rsidRPr="00FE5668">
        <w:t xml:space="preserve">for </w:t>
      </w:r>
      <w:r w:rsidR="00BA7385" w:rsidRPr="00FE5668">
        <w:t>non-pecuniary damage</w:t>
      </w:r>
      <w:r w:rsidR="00CF171D" w:rsidRPr="00FE5668">
        <w:t xml:space="preserve">. </w:t>
      </w:r>
      <w:r w:rsidR="00BA7385" w:rsidRPr="00FE5668">
        <w:t>In such circumstances, t</w:t>
      </w:r>
      <w:r w:rsidR="00CF171D" w:rsidRPr="00FE5668">
        <w:t xml:space="preserve">he Government concluded </w:t>
      </w:r>
      <w:r w:rsidR="00BA7385" w:rsidRPr="00FE5668">
        <w:t xml:space="preserve">that </w:t>
      </w:r>
      <w:r w:rsidR="00D22C3B" w:rsidRPr="00FE5668">
        <w:t>the applicant</w:t>
      </w:r>
      <w:r w:rsidR="00FE5668" w:rsidRPr="00FE5668">
        <w:t>’</w:t>
      </w:r>
      <w:r w:rsidR="00D22C3B" w:rsidRPr="00FE5668">
        <w:t>s complaint alleging a violation of K.</w:t>
      </w:r>
      <w:r w:rsidR="00FE5668" w:rsidRPr="00FE5668">
        <w:t>’</w:t>
      </w:r>
      <w:r w:rsidR="00695CAF" w:rsidRPr="00FE5668">
        <w:t>s rights under Article </w:t>
      </w:r>
      <w:r w:rsidR="00D22C3B" w:rsidRPr="00FE5668">
        <w:t>5</w:t>
      </w:r>
      <w:r w:rsidR="00695CAF" w:rsidRPr="00FE5668">
        <w:t> </w:t>
      </w:r>
      <w:r w:rsidR="00D22C3B" w:rsidRPr="00FE5668">
        <w:t>§§</w:t>
      </w:r>
      <w:r w:rsidR="00695CAF" w:rsidRPr="00FE5668">
        <w:t> </w:t>
      </w:r>
      <w:r w:rsidR="00D22C3B" w:rsidRPr="00FE5668">
        <w:t>1</w:t>
      </w:r>
      <w:r w:rsidR="00932792" w:rsidRPr="00FE5668">
        <w:t> </w:t>
      </w:r>
      <w:r w:rsidR="004C5AB8" w:rsidRPr="00FE5668">
        <w:t xml:space="preserve">(d) </w:t>
      </w:r>
      <w:r w:rsidR="00D22C3B" w:rsidRPr="00FE5668">
        <w:t xml:space="preserve">and 5 of the Convention </w:t>
      </w:r>
      <w:r w:rsidR="00873F3D" w:rsidRPr="00FE5668">
        <w:t xml:space="preserve">was </w:t>
      </w:r>
      <w:r w:rsidR="00D22C3B" w:rsidRPr="00FE5668">
        <w:t>inadmissible due to her loss of victim status.</w:t>
      </w:r>
    </w:p>
    <w:p w:rsidR="00D04258"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48</w:t>
      </w:r>
      <w:r w:rsidRPr="00FE5668">
        <w:rPr>
          <w:noProof/>
        </w:rPr>
        <w:fldChar w:fldCharType="end"/>
      </w:r>
      <w:r w:rsidR="00D04258" w:rsidRPr="00FE5668">
        <w:t xml:space="preserve">.  The applicant </w:t>
      </w:r>
      <w:r w:rsidR="00DF2DC0" w:rsidRPr="00FE5668">
        <w:t>disagreed with the Government</w:t>
      </w:r>
      <w:r w:rsidR="00FE5668" w:rsidRPr="00FE5668">
        <w:t>’</w:t>
      </w:r>
      <w:r w:rsidR="00DF2DC0" w:rsidRPr="00FE5668">
        <w:t xml:space="preserve">s argument </w:t>
      </w:r>
      <w:r w:rsidR="00F44359" w:rsidRPr="00FE5668">
        <w:t xml:space="preserve">that </w:t>
      </w:r>
      <w:r w:rsidR="00DF2DC0" w:rsidRPr="00FE5668">
        <w:t>K.</w:t>
      </w:r>
      <w:r w:rsidR="00F44359" w:rsidRPr="00FE5668">
        <w:t xml:space="preserve"> had</w:t>
      </w:r>
      <w:r w:rsidR="00DF2DC0" w:rsidRPr="00FE5668">
        <w:t xml:space="preserve"> lost her victim status. He </w:t>
      </w:r>
      <w:r w:rsidR="008F08E8" w:rsidRPr="00FE5668">
        <w:t xml:space="preserve">argued that neither he nor K., as of her coming of age, could </w:t>
      </w:r>
      <w:r w:rsidR="00583BD5" w:rsidRPr="00FE5668">
        <w:t xml:space="preserve">have </w:t>
      </w:r>
      <w:r w:rsidR="008F08E8" w:rsidRPr="00FE5668">
        <w:t>claim</w:t>
      </w:r>
      <w:r w:rsidR="00583BD5" w:rsidRPr="00FE5668">
        <w:t>ed</w:t>
      </w:r>
      <w:r w:rsidR="008F08E8" w:rsidRPr="00FE5668">
        <w:t xml:space="preserve"> compensation </w:t>
      </w:r>
      <w:r w:rsidR="00C570EA" w:rsidRPr="00FE5668">
        <w:t xml:space="preserve">for </w:t>
      </w:r>
      <w:r w:rsidR="00141B9D" w:rsidRPr="00FE5668">
        <w:t>the latter</w:t>
      </w:r>
      <w:r w:rsidR="00FE5668" w:rsidRPr="00FE5668">
        <w:t>’</w:t>
      </w:r>
      <w:r w:rsidR="00141B9D" w:rsidRPr="00FE5668">
        <w:t xml:space="preserve">s </w:t>
      </w:r>
      <w:r w:rsidR="00C570EA" w:rsidRPr="00FE5668">
        <w:t xml:space="preserve">unlawful placement in a closed educational institution in the absence of clear provisions </w:t>
      </w:r>
      <w:r w:rsidR="001E08B1" w:rsidRPr="00FE5668">
        <w:t xml:space="preserve">to </w:t>
      </w:r>
      <w:r w:rsidR="00F44359" w:rsidRPr="00FE5668">
        <w:t xml:space="preserve">that </w:t>
      </w:r>
      <w:r w:rsidR="001E08B1" w:rsidRPr="00FE5668">
        <w:t xml:space="preserve">effect </w:t>
      </w:r>
      <w:r w:rsidR="00C570EA" w:rsidRPr="00FE5668">
        <w:t xml:space="preserve">in the domestic law. </w:t>
      </w:r>
      <w:r w:rsidR="00634186" w:rsidRPr="00FE5668">
        <w:t xml:space="preserve">He referred, in particular, to the absence of either </w:t>
      </w:r>
      <w:r w:rsidR="007A5F78" w:rsidRPr="00FE5668">
        <w:t xml:space="preserve">a </w:t>
      </w:r>
      <w:r w:rsidR="00634186" w:rsidRPr="00FE5668">
        <w:t xml:space="preserve">criminal or </w:t>
      </w:r>
      <w:r w:rsidR="00957072" w:rsidRPr="00FE5668">
        <w:t xml:space="preserve">an </w:t>
      </w:r>
      <w:r w:rsidR="00634186" w:rsidRPr="00FE5668">
        <w:t xml:space="preserve">administrative </w:t>
      </w:r>
      <w:r w:rsidR="00957072" w:rsidRPr="00FE5668">
        <w:t>case in respect of K.,</w:t>
      </w:r>
      <w:r w:rsidR="00634186" w:rsidRPr="00FE5668">
        <w:t xml:space="preserve"> the lack of clarity as to the procedure followed by the District Court when taking the decision of 18 February 2008 on K.</w:t>
      </w:r>
      <w:r w:rsidR="00FE5668" w:rsidRPr="00FE5668">
        <w:t>’</w:t>
      </w:r>
      <w:r w:rsidR="00634186" w:rsidRPr="00FE5668">
        <w:t>s placement</w:t>
      </w:r>
      <w:r w:rsidR="00F44359" w:rsidRPr="00FE5668">
        <w:t>,</w:t>
      </w:r>
      <w:r w:rsidR="00634186" w:rsidRPr="00FE5668">
        <w:t xml:space="preserve"> and </w:t>
      </w:r>
      <w:r w:rsidR="00F44359" w:rsidRPr="00FE5668">
        <w:t xml:space="preserve">the </w:t>
      </w:r>
      <w:r w:rsidR="00634186" w:rsidRPr="00FE5668">
        <w:t xml:space="preserve">uncertainty of </w:t>
      </w:r>
      <w:r w:rsidR="00F44359" w:rsidRPr="00FE5668">
        <w:t>K</w:t>
      </w:r>
      <w:r w:rsidR="00821E5C" w:rsidRPr="00FE5668">
        <w:t>.</w:t>
      </w:r>
      <w:r w:rsidR="00FE5668" w:rsidRPr="00FE5668">
        <w:t>’</w:t>
      </w:r>
      <w:r w:rsidR="00F44359" w:rsidRPr="00FE5668">
        <w:t xml:space="preserve">s </w:t>
      </w:r>
      <w:r w:rsidR="00634186" w:rsidRPr="00FE5668">
        <w:t xml:space="preserve">procedural status. </w:t>
      </w:r>
      <w:r w:rsidR="00B86065" w:rsidRPr="00FE5668">
        <w:t xml:space="preserve">Article 1070 § 1 </w:t>
      </w:r>
      <w:r w:rsidR="00583B6B" w:rsidRPr="00FE5668">
        <w:t>of the Civil Code provided</w:t>
      </w:r>
      <w:r w:rsidR="00B86065" w:rsidRPr="00FE5668">
        <w:t xml:space="preserve"> for compensation </w:t>
      </w:r>
      <w:r w:rsidR="00583B6B" w:rsidRPr="00FE5668">
        <w:t xml:space="preserve">for unlawful criminal conviction or prosecution, </w:t>
      </w:r>
      <w:r w:rsidR="00821E5C" w:rsidRPr="00FE5668">
        <w:t xml:space="preserve">the </w:t>
      </w:r>
      <w:r w:rsidR="00583B6B" w:rsidRPr="00FE5668">
        <w:t xml:space="preserve">unlawful application of a preventive measure and </w:t>
      </w:r>
      <w:r w:rsidR="00821E5C" w:rsidRPr="00FE5668">
        <w:t xml:space="preserve">an </w:t>
      </w:r>
      <w:r w:rsidR="00583B6B" w:rsidRPr="00FE5668">
        <w:t>unlawful administrative p</w:t>
      </w:r>
      <w:r w:rsidR="00AA3B06" w:rsidRPr="00FE5668">
        <w:t>enalty</w:t>
      </w:r>
      <w:r w:rsidR="00583B6B" w:rsidRPr="00FE5668">
        <w:t xml:space="preserve">, whereas K. </w:t>
      </w:r>
      <w:r w:rsidR="00F44359" w:rsidRPr="00FE5668">
        <w:t xml:space="preserve">had been </w:t>
      </w:r>
      <w:r w:rsidR="00583B6B" w:rsidRPr="00FE5668">
        <w:t xml:space="preserve">neither the accused in any criminal proceedings, nor a party </w:t>
      </w:r>
      <w:r w:rsidR="002E62EF" w:rsidRPr="00FE5668">
        <w:t xml:space="preserve">to </w:t>
      </w:r>
      <w:r w:rsidR="00583B6B" w:rsidRPr="00FE5668">
        <w:t xml:space="preserve">any administrative proceedings. </w:t>
      </w:r>
      <w:r w:rsidR="003A2E87" w:rsidRPr="00FE5668">
        <w:t xml:space="preserve">The Minors Act did not contain any provisions on compensation </w:t>
      </w:r>
      <w:r w:rsidR="00F44359" w:rsidRPr="00FE5668">
        <w:t xml:space="preserve">for </w:t>
      </w:r>
      <w:r w:rsidR="003A2E87" w:rsidRPr="00FE5668">
        <w:t xml:space="preserve">damage caused by illegal placement of minors </w:t>
      </w:r>
      <w:r w:rsidR="00F44359" w:rsidRPr="00FE5668">
        <w:t xml:space="preserve">in </w:t>
      </w:r>
      <w:r w:rsidR="003A2E87" w:rsidRPr="00FE5668">
        <w:t>closed educational institutions</w:t>
      </w:r>
      <w:r w:rsidR="00F44359" w:rsidRPr="00FE5668">
        <w:t>,</w:t>
      </w:r>
      <w:r w:rsidR="00CF2A8D" w:rsidRPr="00FE5668">
        <w:t xml:space="preserve"> either</w:t>
      </w:r>
      <w:r w:rsidR="003A2E87" w:rsidRPr="00FE5668">
        <w:t>.</w:t>
      </w:r>
      <w:r w:rsidR="00F865D0" w:rsidRPr="00FE5668">
        <w:t xml:space="preserve"> </w:t>
      </w:r>
      <w:r w:rsidR="00F44359" w:rsidRPr="00FE5668">
        <w:t xml:space="preserve">Nor did </w:t>
      </w:r>
      <w:r w:rsidR="005F3117" w:rsidRPr="00FE5668">
        <w:t>t</w:t>
      </w:r>
      <w:r w:rsidR="00F865D0" w:rsidRPr="00FE5668">
        <w:t xml:space="preserve">he </w:t>
      </w:r>
      <w:r w:rsidR="005F3117" w:rsidRPr="00FE5668">
        <w:t xml:space="preserve">decision of the </w:t>
      </w:r>
      <w:r w:rsidR="00F865D0" w:rsidRPr="00FE5668">
        <w:t xml:space="preserve">Presidium of the Supreme Court of the Republic of Dagestan </w:t>
      </w:r>
      <w:r w:rsidR="005F3117" w:rsidRPr="00FE5668">
        <w:t>of 7 August 2008 contain any mention of K.</w:t>
      </w:r>
      <w:r w:rsidR="00FE5668" w:rsidRPr="00FE5668">
        <w:t>’</w:t>
      </w:r>
      <w:r w:rsidR="005F3117" w:rsidRPr="00FE5668">
        <w:t xml:space="preserve">s right </w:t>
      </w:r>
      <w:r w:rsidR="00F44359" w:rsidRPr="00FE5668">
        <w:t xml:space="preserve">to </w:t>
      </w:r>
      <w:r w:rsidR="005F3117" w:rsidRPr="00FE5668">
        <w:t xml:space="preserve">compensation. Lastly, the applicant noted the absence of any established domestic practice as regards compensation </w:t>
      </w:r>
      <w:r w:rsidR="00F44359" w:rsidRPr="00FE5668">
        <w:t xml:space="preserve">for </w:t>
      </w:r>
      <w:r w:rsidR="005F3117" w:rsidRPr="00FE5668">
        <w:lastRenderedPageBreak/>
        <w:t xml:space="preserve">damage </w:t>
      </w:r>
      <w:r w:rsidR="00F44359" w:rsidRPr="00FE5668">
        <w:t xml:space="preserve">caused to a minor as a result of his or her </w:t>
      </w:r>
      <w:r w:rsidR="005F3117" w:rsidRPr="00FE5668">
        <w:t xml:space="preserve">unlawful placement in </w:t>
      </w:r>
      <w:r w:rsidR="00F44359" w:rsidRPr="00FE5668">
        <w:t xml:space="preserve">a </w:t>
      </w:r>
      <w:r w:rsidR="005F3117" w:rsidRPr="00FE5668">
        <w:t>closed educational institution.</w:t>
      </w:r>
    </w:p>
    <w:p w:rsidR="004779E5" w:rsidRPr="00FE5668" w:rsidRDefault="004779E5" w:rsidP="00FE5668">
      <w:pPr>
        <w:pStyle w:val="ECHRHeading2"/>
      </w:pPr>
      <w:r w:rsidRPr="00FE5668">
        <w:t>B.  The Court</w:t>
      </w:r>
      <w:r w:rsidR="00FE5668" w:rsidRPr="00FE5668">
        <w:t>’</w:t>
      </w:r>
      <w:r w:rsidRPr="00FE5668">
        <w:t>s assessment</w:t>
      </w:r>
    </w:p>
    <w:p w:rsidR="004779E5" w:rsidRPr="00FE5668" w:rsidRDefault="004779E5" w:rsidP="00FE5668">
      <w:pPr>
        <w:pStyle w:val="ECHRHeading3"/>
      </w:pPr>
      <w:r w:rsidRPr="00FE5668">
        <w:t>1.  Admissibility</w:t>
      </w:r>
    </w:p>
    <w:p w:rsidR="0026547A" w:rsidRPr="00FE5668" w:rsidRDefault="0026547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49</w:t>
      </w:r>
      <w:r w:rsidRPr="00FE5668">
        <w:fldChar w:fldCharType="end"/>
      </w:r>
      <w:r w:rsidRPr="00FE5668">
        <w:t>.  The Government argued that the applicant</w:t>
      </w:r>
      <w:r w:rsidR="00FE5668" w:rsidRPr="00FE5668">
        <w:t>’</w:t>
      </w:r>
      <w:r w:rsidRPr="00FE5668">
        <w:t>s daughter had lost her victim status in respect of the complaints under Article</w:t>
      </w:r>
      <w:r w:rsidR="004C5AB8" w:rsidRPr="00FE5668">
        <w:t> </w:t>
      </w:r>
      <w:r w:rsidRPr="00FE5668">
        <w:t>5</w:t>
      </w:r>
      <w:r w:rsidR="004C5AB8" w:rsidRPr="00FE5668">
        <w:t> </w:t>
      </w:r>
      <w:r w:rsidRPr="00FE5668">
        <w:t>§§</w:t>
      </w:r>
      <w:r w:rsidR="004C5AB8" w:rsidRPr="00FE5668">
        <w:t> </w:t>
      </w:r>
      <w:r w:rsidRPr="00FE5668">
        <w:t>1</w:t>
      </w:r>
      <w:r w:rsidR="004C5AB8" w:rsidRPr="00FE5668">
        <w:t xml:space="preserve"> (d) </w:t>
      </w:r>
      <w:r w:rsidRPr="00FE5668">
        <w:t>and 5 of the Convention</w:t>
      </w:r>
      <w:r w:rsidR="00881A0D" w:rsidRPr="00FE5668">
        <w:t>,</w:t>
      </w:r>
      <w:r w:rsidRPr="00FE5668">
        <w:t xml:space="preserve"> </w:t>
      </w:r>
      <w:r w:rsidR="007650C5" w:rsidRPr="00FE5668">
        <w:t>raised on her behalf by the applicant</w:t>
      </w:r>
      <w:r w:rsidR="00881A0D" w:rsidRPr="00FE5668">
        <w:t>,</w:t>
      </w:r>
      <w:r w:rsidR="007650C5" w:rsidRPr="00FE5668">
        <w:t xml:space="preserve"> </w:t>
      </w:r>
      <w:r w:rsidR="001E15CB" w:rsidRPr="00FE5668">
        <w:t xml:space="preserve">in view of the </w:t>
      </w:r>
      <w:r w:rsidRPr="00FE5668">
        <w:t xml:space="preserve">failure to pursue civil proceedings for </w:t>
      </w:r>
      <w:r w:rsidR="00881A0D" w:rsidRPr="00FE5668">
        <w:t xml:space="preserve">compensation in respect of </w:t>
      </w:r>
      <w:r w:rsidRPr="00FE5668">
        <w:t xml:space="preserve">damage caused by </w:t>
      </w:r>
      <w:r w:rsidR="001E15CB" w:rsidRPr="00FE5668">
        <w:t xml:space="preserve">her </w:t>
      </w:r>
      <w:r w:rsidRPr="00FE5668">
        <w:t>unlawful placement in the closed educational facility</w:t>
      </w:r>
      <w:r w:rsidR="00ED1A52" w:rsidRPr="00FE5668">
        <w:t xml:space="preserve"> for minors</w:t>
      </w:r>
      <w:r w:rsidRPr="00FE5668">
        <w:t>.</w:t>
      </w:r>
    </w:p>
    <w:p w:rsidR="004214BE" w:rsidRPr="00FE5668" w:rsidRDefault="0003137E" w:rsidP="00FE5668">
      <w:pPr>
        <w:pStyle w:val="ECHRPara"/>
        <w:rPr>
          <w:snapToGrid w:val="0"/>
        </w:rPr>
      </w:pPr>
      <w:r w:rsidRPr="00FE5668">
        <w:fldChar w:fldCharType="begin"/>
      </w:r>
      <w:r w:rsidRPr="00FE5668">
        <w:instrText xml:space="preserve"> SEQ level0 \*arabic </w:instrText>
      </w:r>
      <w:r w:rsidRPr="00FE5668">
        <w:fldChar w:fldCharType="separate"/>
      </w:r>
      <w:r w:rsidR="00FE5668" w:rsidRPr="00FE5668">
        <w:rPr>
          <w:noProof/>
        </w:rPr>
        <w:t>50</w:t>
      </w:r>
      <w:r w:rsidRPr="00FE5668">
        <w:fldChar w:fldCharType="end"/>
      </w:r>
      <w:r w:rsidRPr="00FE5668">
        <w:t>.  The Court re</w:t>
      </w:r>
      <w:r w:rsidR="004214BE" w:rsidRPr="00FE5668">
        <w:t xml:space="preserve">iterates </w:t>
      </w:r>
      <w:r w:rsidRPr="00FE5668">
        <w:t xml:space="preserve">that a decision or measure favourable to the applicant is not, in principle, sufficient to deprive him of his status as a “victim” for the purposes of Article 34 of the Convention unless the national authorities have acknowledged, either expressly or in substance, and then afforded redress for the breach of the Convention (see </w:t>
      </w:r>
      <w:r w:rsidRPr="00FE5668">
        <w:rPr>
          <w:i/>
        </w:rPr>
        <w:t>O</w:t>
      </w:r>
      <w:r w:rsidR="00FE5668" w:rsidRPr="00FE5668">
        <w:rPr>
          <w:i/>
        </w:rPr>
        <w:t>’</w:t>
      </w:r>
      <w:r w:rsidR="00D856A9" w:rsidRPr="00FE5668">
        <w:rPr>
          <w:i/>
        </w:rPr>
        <w:t>Keeffe v. </w:t>
      </w:r>
      <w:r w:rsidRPr="00FE5668">
        <w:rPr>
          <w:i/>
        </w:rPr>
        <w:t xml:space="preserve">Ireland </w:t>
      </w:r>
      <w:r w:rsidRPr="00FE5668">
        <w:rPr>
          <w:snapToGrid w:val="0"/>
        </w:rPr>
        <w:t xml:space="preserve">[GC], </w:t>
      </w:r>
      <w:r w:rsidRPr="00FE5668">
        <w:t>no. 35810/09</w:t>
      </w:r>
      <w:r w:rsidRPr="00FE5668">
        <w:rPr>
          <w:snapToGrid w:val="0"/>
        </w:rPr>
        <w:t>, § 115, ECHR 2014 (extracts)).</w:t>
      </w:r>
      <w:r w:rsidR="004214BE" w:rsidRPr="00FE5668">
        <w:t xml:space="preserve"> </w:t>
      </w:r>
      <w:r w:rsidR="004214BE" w:rsidRPr="00FE5668">
        <w:rPr>
          <w:snapToGrid w:val="0"/>
        </w:rPr>
        <w:t xml:space="preserve">In the present case, however, although the Supreme Court of the Republic of Dagestan acknowledged the unlawfulness of </w:t>
      </w:r>
      <w:r w:rsidR="00881A0D" w:rsidRPr="00FE5668">
        <w:rPr>
          <w:snapToGrid w:val="0"/>
        </w:rPr>
        <w:t xml:space="preserve">the </w:t>
      </w:r>
      <w:r w:rsidR="00A207E6" w:rsidRPr="00FE5668">
        <w:rPr>
          <w:snapToGrid w:val="0"/>
        </w:rPr>
        <w:t xml:space="preserve">order to place </w:t>
      </w:r>
      <w:r w:rsidR="004214BE" w:rsidRPr="00FE5668">
        <w:rPr>
          <w:snapToGrid w:val="0"/>
        </w:rPr>
        <w:t>the applicant</w:t>
      </w:r>
      <w:r w:rsidR="00FE5668" w:rsidRPr="00FE5668">
        <w:rPr>
          <w:snapToGrid w:val="0"/>
        </w:rPr>
        <w:t>’</w:t>
      </w:r>
      <w:r w:rsidR="004214BE" w:rsidRPr="00FE5668">
        <w:rPr>
          <w:snapToGrid w:val="0"/>
        </w:rPr>
        <w:t xml:space="preserve">s daughter in </w:t>
      </w:r>
      <w:r w:rsidR="00A207E6" w:rsidRPr="00FE5668">
        <w:rPr>
          <w:snapToGrid w:val="0"/>
        </w:rPr>
        <w:t xml:space="preserve">a </w:t>
      </w:r>
      <w:r w:rsidR="004214BE" w:rsidRPr="00FE5668">
        <w:rPr>
          <w:snapToGrid w:val="0"/>
        </w:rPr>
        <w:t xml:space="preserve">closed educational institution by quashing the </w:t>
      </w:r>
      <w:r w:rsidR="00A207E6" w:rsidRPr="00FE5668">
        <w:rPr>
          <w:snapToGrid w:val="0"/>
        </w:rPr>
        <w:t xml:space="preserve">relevant </w:t>
      </w:r>
      <w:r w:rsidR="004214BE" w:rsidRPr="00FE5668">
        <w:rPr>
          <w:snapToGrid w:val="0"/>
        </w:rPr>
        <w:t>decision of the Kirovskiy District Court of Makhachkala of 18 February 2008, by the time the quashing took place, on 7 August 2008, the applicant</w:t>
      </w:r>
      <w:r w:rsidR="00FE5668" w:rsidRPr="00FE5668">
        <w:rPr>
          <w:snapToGrid w:val="0"/>
        </w:rPr>
        <w:t>’</w:t>
      </w:r>
      <w:r w:rsidR="004214BE" w:rsidRPr="00FE5668">
        <w:rPr>
          <w:snapToGrid w:val="0"/>
        </w:rPr>
        <w:t xml:space="preserve">s daughter had already spent </w:t>
      </w:r>
      <w:r w:rsidR="00DF7DA7" w:rsidRPr="00FE5668">
        <w:rPr>
          <w:snapToGrid w:val="0"/>
        </w:rPr>
        <w:t xml:space="preserve">almost six months </w:t>
      </w:r>
      <w:r w:rsidR="004214BE" w:rsidRPr="00FE5668">
        <w:rPr>
          <w:snapToGrid w:val="0"/>
        </w:rPr>
        <w:t xml:space="preserve">in </w:t>
      </w:r>
      <w:r w:rsidR="00DF7DA7" w:rsidRPr="00FE5668">
        <w:rPr>
          <w:snapToGrid w:val="0"/>
        </w:rPr>
        <w:t xml:space="preserve">the institution and </w:t>
      </w:r>
      <w:r w:rsidR="00A207E6" w:rsidRPr="00FE5668">
        <w:rPr>
          <w:snapToGrid w:val="0"/>
        </w:rPr>
        <w:t xml:space="preserve">was </w:t>
      </w:r>
      <w:r w:rsidR="00DF7DA7" w:rsidRPr="00FE5668">
        <w:rPr>
          <w:snapToGrid w:val="0"/>
        </w:rPr>
        <w:t>not released until 30 September 2008</w:t>
      </w:r>
      <w:r w:rsidR="00A207E6" w:rsidRPr="00FE5668">
        <w:rPr>
          <w:snapToGrid w:val="0"/>
        </w:rPr>
        <w:t>.</w:t>
      </w:r>
      <w:r w:rsidR="004214BE" w:rsidRPr="00FE5668">
        <w:rPr>
          <w:snapToGrid w:val="0"/>
        </w:rPr>
        <w:t xml:space="preserve"> </w:t>
      </w:r>
      <w:r w:rsidR="00A207E6" w:rsidRPr="00FE5668">
        <w:rPr>
          <w:snapToGrid w:val="0"/>
        </w:rPr>
        <w:t xml:space="preserve">Moreover, </w:t>
      </w:r>
      <w:r w:rsidR="004214BE" w:rsidRPr="00FE5668">
        <w:rPr>
          <w:snapToGrid w:val="0"/>
        </w:rPr>
        <w:t xml:space="preserve">no </w:t>
      </w:r>
      <w:r w:rsidR="00C9011C" w:rsidRPr="00FE5668">
        <w:rPr>
          <w:snapToGrid w:val="0"/>
        </w:rPr>
        <w:t xml:space="preserve">redress </w:t>
      </w:r>
      <w:r w:rsidR="004214BE" w:rsidRPr="00FE5668">
        <w:rPr>
          <w:snapToGrid w:val="0"/>
        </w:rPr>
        <w:t xml:space="preserve">was </w:t>
      </w:r>
      <w:r w:rsidR="00C9011C" w:rsidRPr="00FE5668">
        <w:rPr>
          <w:snapToGrid w:val="0"/>
        </w:rPr>
        <w:t xml:space="preserve">provided </w:t>
      </w:r>
      <w:r w:rsidR="004214BE" w:rsidRPr="00FE5668">
        <w:rPr>
          <w:snapToGrid w:val="0"/>
        </w:rPr>
        <w:t>by the authorities in this respect. The Court therefore concludes that the applicant</w:t>
      </w:r>
      <w:r w:rsidR="00FE5668" w:rsidRPr="00FE5668">
        <w:rPr>
          <w:snapToGrid w:val="0"/>
        </w:rPr>
        <w:t>’</w:t>
      </w:r>
      <w:r w:rsidR="00710C56" w:rsidRPr="00FE5668">
        <w:rPr>
          <w:snapToGrid w:val="0"/>
        </w:rPr>
        <w:t>s daughter</w:t>
      </w:r>
      <w:r w:rsidR="004214BE" w:rsidRPr="00FE5668">
        <w:rPr>
          <w:snapToGrid w:val="0"/>
        </w:rPr>
        <w:t xml:space="preserve"> can still claim to be a “victim” within the meaning of Article</w:t>
      </w:r>
      <w:r w:rsidR="00DF7DA7" w:rsidRPr="00FE5668">
        <w:rPr>
          <w:snapToGrid w:val="0"/>
        </w:rPr>
        <w:t> </w:t>
      </w:r>
      <w:r w:rsidR="004214BE" w:rsidRPr="00FE5668">
        <w:rPr>
          <w:snapToGrid w:val="0"/>
        </w:rPr>
        <w:t>34 of the Convention.</w:t>
      </w:r>
    </w:p>
    <w:p w:rsidR="0003137E" w:rsidRPr="00FE5668" w:rsidRDefault="00DF7DA7" w:rsidP="00FE5668">
      <w:pPr>
        <w:pStyle w:val="ECHRPara"/>
        <w:rPr>
          <w:snapToGrid w:val="0"/>
        </w:rPr>
      </w:pPr>
      <w:r w:rsidRPr="00FE5668">
        <w:rPr>
          <w:snapToGrid w:val="0"/>
        </w:rPr>
        <w:fldChar w:fldCharType="begin"/>
      </w:r>
      <w:r w:rsidRPr="00FE5668">
        <w:rPr>
          <w:snapToGrid w:val="0"/>
        </w:rPr>
        <w:instrText xml:space="preserve"> SEQ level0 \*arabic </w:instrText>
      </w:r>
      <w:r w:rsidRPr="00FE5668">
        <w:rPr>
          <w:snapToGrid w:val="0"/>
        </w:rPr>
        <w:fldChar w:fldCharType="separate"/>
      </w:r>
      <w:r w:rsidR="00FE5668" w:rsidRPr="00FE5668">
        <w:rPr>
          <w:noProof/>
          <w:snapToGrid w:val="0"/>
        </w:rPr>
        <w:t>51</w:t>
      </w:r>
      <w:r w:rsidRPr="00FE5668">
        <w:rPr>
          <w:snapToGrid w:val="0"/>
        </w:rPr>
        <w:fldChar w:fldCharType="end"/>
      </w:r>
      <w:r w:rsidRPr="00FE5668">
        <w:rPr>
          <w:snapToGrid w:val="0"/>
        </w:rPr>
        <w:t>.  </w:t>
      </w:r>
      <w:r w:rsidR="009041F7" w:rsidRPr="00FE5668">
        <w:rPr>
          <w:snapToGrid w:val="0"/>
        </w:rPr>
        <w:t>Insofar as the Government</w:t>
      </w:r>
      <w:r w:rsidR="00FE5668" w:rsidRPr="00FE5668">
        <w:rPr>
          <w:snapToGrid w:val="0"/>
        </w:rPr>
        <w:t>’</w:t>
      </w:r>
      <w:r w:rsidR="009041F7" w:rsidRPr="00FE5668">
        <w:rPr>
          <w:snapToGrid w:val="0"/>
        </w:rPr>
        <w:t xml:space="preserve">s argument may be interpreted as a plea of non-exhaustion, the Court </w:t>
      </w:r>
      <w:r w:rsidR="00874575" w:rsidRPr="00FE5668">
        <w:rPr>
          <w:snapToGrid w:val="0"/>
        </w:rPr>
        <w:t xml:space="preserve">notes that </w:t>
      </w:r>
      <w:r w:rsidR="006B23F0" w:rsidRPr="00FE5668">
        <w:rPr>
          <w:snapToGrid w:val="0"/>
        </w:rPr>
        <w:t>the applicant challenged the lawfulness of his daughter</w:t>
      </w:r>
      <w:r w:rsidR="00FE5668" w:rsidRPr="00FE5668">
        <w:rPr>
          <w:snapToGrid w:val="0"/>
        </w:rPr>
        <w:t>’</w:t>
      </w:r>
      <w:r w:rsidR="006B23F0" w:rsidRPr="00FE5668">
        <w:rPr>
          <w:snapToGrid w:val="0"/>
        </w:rPr>
        <w:t xml:space="preserve">s placement in the closed educational institution for minors by requesting the Prosecutor of the Republic of Dagestan to apply to the Presidium of the Supreme Court of the Republic of Dagestan for a supervisory review of the placement order of 18 February 2008. The substance of the issue was therefore brought before the domestic authorities, and they addressed it accordingly by finding the disputed measure unlawful (see paragraph </w:t>
      </w:r>
      <w:r w:rsidR="00A743E8" w:rsidRPr="00FE5668">
        <w:rPr>
          <w:snapToGrid w:val="0"/>
        </w:rPr>
        <w:fldChar w:fldCharType="begin"/>
      </w:r>
      <w:r w:rsidR="00A743E8" w:rsidRPr="00FE5668">
        <w:rPr>
          <w:snapToGrid w:val="0"/>
        </w:rPr>
        <w:instrText xml:space="preserve"> REF para18 \h </w:instrText>
      </w:r>
      <w:r w:rsidR="00A743E8" w:rsidRPr="00FE5668">
        <w:rPr>
          <w:snapToGrid w:val="0"/>
        </w:rPr>
      </w:r>
      <w:r w:rsidR="00A743E8" w:rsidRPr="00FE5668">
        <w:rPr>
          <w:snapToGrid w:val="0"/>
        </w:rPr>
        <w:fldChar w:fldCharType="separate"/>
      </w:r>
      <w:r w:rsidR="00FE5668" w:rsidRPr="00FE5668">
        <w:rPr>
          <w:noProof/>
        </w:rPr>
        <w:t>18</w:t>
      </w:r>
      <w:r w:rsidR="00A743E8" w:rsidRPr="00FE5668">
        <w:rPr>
          <w:snapToGrid w:val="0"/>
        </w:rPr>
        <w:fldChar w:fldCharType="end"/>
      </w:r>
      <w:r w:rsidR="00A743E8" w:rsidRPr="00FE5668">
        <w:rPr>
          <w:snapToGrid w:val="0"/>
        </w:rPr>
        <w:t xml:space="preserve"> </w:t>
      </w:r>
      <w:r w:rsidR="006B23F0" w:rsidRPr="00FE5668">
        <w:rPr>
          <w:snapToGrid w:val="0"/>
        </w:rPr>
        <w:t xml:space="preserve">above). </w:t>
      </w:r>
      <w:r w:rsidR="00F33975" w:rsidRPr="00FE5668">
        <w:rPr>
          <w:snapToGrid w:val="0"/>
        </w:rPr>
        <w:t xml:space="preserve">The Court further notes </w:t>
      </w:r>
      <w:r w:rsidR="009041F7" w:rsidRPr="00FE5668">
        <w:rPr>
          <w:snapToGrid w:val="0"/>
        </w:rPr>
        <w:t xml:space="preserve">that </w:t>
      </w:r>
      <w:r w:rsidR="000B4BF0" w:rsidRPr="00FE5668">
        <w:rPr>
          <w:snapToGrid w:val="0"/>
        </w:rPr>
        <w:t xml:space="preserve">where lawfulness of detention is concerned, an action for damages against the State is not a remedy to exhaust </w:t>
      </w:r>
      <w:r w:rsidR="00714F45" w:rsidRPr="00FE5668">
        <w:rPr>
          <w:snapToGrid w:val="0"/>
        </w:rPr>
        <w:t xml:space="preserve">in Russia </w:t>
      </w:r>
      <w:r w:rsidR="000B4BF0" w:rsidRPr="00FE5668">
        <w:rPr>
          <w:snapToGrid w:val="0"/>
        </w:rPr>
        <w:t xml:space="preserve">because the right to have the lawfulness of detention examined by a court is </w:t>
      </w:r>
      <w:r w:rsidR="00714F45" w:rsidRPr="00FE5668">
        <w:rPr>
          <w:snapToGrid w:val="0"/>
        </w:rPr>
        <w:t>separate</w:t>
      </w:r>
      <w:r w:rsidR="000B4BF0" w:rsidRPr="00FE5668">
        <w:rPr>
          <w:snapToGrid w:val="0"/>
        </w:rPr>
        <w:t xml:space="preserve"> from the right to obtain compensation for any deprivation of liberty incompatible with Article 5 of the Convention (see </w:t>
      </w:r>
      <w:r w:rsidR="000B4BF0" w:rsidRPr="00FE5668">
        <w:rPr>
          <w:i/>
          <w:iCs/>
        </w:rPr>
        <w:t>Fortalnov and Others v. Russia</w:t>
      </w:r>
      <w:r w:rsidR="000B4BF0" w:rsidRPr="00FE5668">
        <w:rPr>
          <w:lang w:eastAsia="en-GB"/>
        </w:rPr>
        <w:t>, nos. </w:t>
      </w:r>
      <w:r w:rsidR="00820763" w:rsidRPr="00FE5668">
        <w:t>7077/06 and 12 </w:t>
      </w:r>
      <w:r w:rsidR="000B4BF0" w:rsidRPr="00FE5668">
        <w:t>others</w:t>
      </w:r>
      <w:r w:rsidR="000B4BF0" w:rsidRPr="00FE5668">
        <w:rPr>
          <w:lang w:eastAsia="en-GB"/>
        </w:rPr>
        <w:t xml:space="preserve">, </w:t>
      </w:r>
      <w:r w:rsidR="000B4BF0" w:rsidRPr="00FE5668">
        <w:t>§ 66, 26 June 2018</w:t>
      </w:r>
      <w:r w:rsidR="000B4BF0" w:rsidRPr="00FE5668">
        <w:rPr>
          <w:snapToGrid w:val="0"/>
        </w:rPr>
        <w:t xml:space="preserve">; </w:t>
      </w:r>
      <w:r w:rsidR="000B4BF0" w:rsidRPr="00FE5668">
        <w:rPr>
          <w:i/>
        </w:rPr>
        <w:t>Ivan Kuzmin v. Russia</w:t>
      </w:r>
      <w:r w:rsidR="00FE5668" w:rsidRPr="00FE5668">
        <w:t>, no. 30271/03, § 79, 25 </w:t>
      </w:r>
      <w:r w:rsidR="000B4BF0" w:rsidRPr="00FE5668">
        <w:t xml:space="preserve">November 2010; and </w:t>
      </w:r>
      <w:r w:rsidR="000B4BF0" w:rsidRPr="00FE5668">
        <w:rPr>
          <w:i/>
        </w:rPr>
        <w:t>Moskovets v. Russia</w:t>
      </w:r>
      <w:r w:rsidR="000B4BF0" w:rsidRPr="00FE5668">
        <w:t xml:space="preserve">, no. 14370/03, § 51, 23 April </w:t>
      </w:r>
      <w:r w:rsidR="000B4BF0" w:rsidRPr="00FE5668">
        <w:lastRenderedPageBreak/>
        <w:t>2009</w:t>
      </w:r>
      <w:r w:rsidR="000B4BF0" w:rsidRPr="00FE5668">
        <w:rPr>
          <w:snapToGrid w:val="0"/>
        </w:rPr>
        <w:t>).</w:t>
      </w:r>
      <w:r w:rsidR="00986473" w:rsidRPr="00FE5668">
        <w:rPr>
          <w:snapToGrid w:val="0"/>
        </w:rPr>
        <w:t xml:space="preserve"> </w:t>
      </w:r>
      <w:r w:rsidR="009041F7" w:rsidRPr="00FE5668">
        <w:rPr>
          <w:snapToGrid w:val="0"/>
        </w:rPr>
        <w:t>The Government</w:t>
      </w:r>
      <w:r w:rsidR="00FE5668" w:rsidRPr="00FE5668">
        <w:rPr>
          <w:snapToGrid w:val="0"/>
        </w:rPr>
        <w:t>’</w:t>
      </w:r>
      <w:r w:rsidR="009041F7" w:rsidRPr="00FE5668">
        <w:rPr>
          <w:snapToGrid w:val="0"/>
        </w:rPr>
        <w:t>s objection must therefore be dismissed</w:t>
      </w:r>
      <w:r w:rsidR="004E5207" w:rsidRPr="00FE5668">
        <w:rPr>
          <w:snapToGrid w:val="0"/>
        </w:rPr>
        <w:t xml:space="preserve"> in so far as it concern</w:t>
      </w:r>
      <w:r w:rsidR="00E60E53" w:rsidRPr="00FE5668">
        <w:rPr>
          <w:snapToGrid w:val="0"/>
        </w:rPr>
        <w:t xml:space="preserve">s </w:t>
      </w:r>
      <w:r w:rsidR="004E5207" w:rsidRPr="00FE5668">
        <w:rPr>
          <w:snapToGrid w:val="0"/>
        </w:rPr>
        <w:t>the complaint under Article</w:t>
      </w:r>
      <w:r w:rsidR="00986473" w:rsidRPr="00FE5668">
        <w:rPr>
          <w:snapToGrid w:val="0"/>
        </w:rPr>
        <w:t> </w:t>
      </w:r>
      <w:r w:rsidR="004E5207" w:rsidRPr="00FE5668">
        <w:rPr>
          <w:snapToGrid w:val="0"/>
        </w:rPr>
        <w:t>5</w:t>
      </w:r>
      <w:r w:rsidR="00986473" w:rsidRPr="00FE5668">
        <w:rPr>
          <w:snapToGrid w:val="0"/>
        </w:rPr>
        <w:t> </w:t>
      </w:r>
      <w:r w:rsidR="004E5207" w:rsidRPr="00FE5668">
        <w:rPr>
          <w:snapToGrid w:val="0"/>
        </w:rPr>
        <w:t>§</w:t>
      </w:r>
      <w:r w:rsidR="00986473" w:rsidRPr="00FE5668">
        <w:rPr>
          <w:snapToGrid w:val="0"/>
        </w:rPr>
        <w:t> </w:t>
      </w:r>
      <w:r w:rsidR="004E5207" w:rsidRPr="00FE5668">
        <w:rPr>
          <w:snapToGrid w:val="0"/>
        </w:rPr>
        <w:t>1 of the Convention</w:t>
      </w:r>
      <w:r w:rsidR="009041F7" w:rsidRPr="00FE5668">
        <w:rPr>
          <w:snapToGrid w:val="0"/>
        </w:rPr>
        <w:t>.</w:t>
      </w:r>
    </w:p>
    <w:p w:rsidR="00E60E53" w:rsidRPr="00FE5668" w:rsidRDefault="004E5207" w:rsidP="00FE5668">
      <w:pPr>
        <w:pStyle w:val="ECHRPara"/>
        <w:rPr>
          <w:snapToGrid w:val="0"/>
        </w:rPr>
      </w:pPr>
      <w:r w:rsidRPr="00FE5668">
        <w:rPr>
          <w:snapToGrid w:val="0"/>
        </w:rPr>
        <w:fldChar w:fldCharType="begin"/>
      </w:r>
      <w:r w:rsidRPr="00FE5668">
        <w:rPr>
          <w:snapToGrid w:val="0"/>
        </w:rPr>
        <w:instrText xml:space="preserve"> SEQ level0 \*arabic </w:instrText>
      </w:r>
      <w:r w:rsidRPr="00FE5668">
        <w:rPr>
          <w:snapToGrid w:val="0"/>
        </w:rPr>
        <w:fldChar w:fldCharType="separate"/>
      </w:r>
      <w:r w:rsidR="00FE5668" w:rsidRPr="00FE5668">
        <w:rPr>
          <w:noProof/>
          <w:snapToGrid w:val="0"/>
        </w:rPr>
        <w:t>52</w:t>
      </w:r>
      <w:r w:rsidRPr="00FE5668">
        <w:rPr>
          <w:snapToGrid w:val="0"/>
        </w:rPr>
        <w:fldChar w:fldCharType="end"/>
      </w:r>
      <w:r w:rsidRPr="00FE5668">
        <w:rPr>
          <w:snapToGrid w:val="0"/>
        </w:rPr>
        <w:t xml:space="preserve">.  In so far as the </w:t>
      </w:r>
      <w:r w:rsidR="00483500" w:rsidRPr="00FE5668">
        <w:rPr>
          <w:snapToGrid w:val="0"/>
        </w:rPr>
        <w:t xml:space="preserve">non-exhaustion grounds raised by the Government concern the complaint under </w:t>
      </w:r>
      <w:r w:rsidRPr="00FE5668">
        <w:rPr>
          <w:snapToGrid w:val="0"/>
        </w:rPr>
        <w:t>Article 5 §</w:t>
      </w:r>
      <w:r w:rsidR="00E60E53" w:rsidRPr="00FE5668">
        <w:rPr>
          <w:snapToGrid w:val="0"/>
        </w:rPr>
        <w:t xml:space="preserve"> 5 of the Convention, the Court considers that </w:t>
      </w:r>
      <w:r w:rsidR="000451E5" w:rsidRPr="00FE5668">
        <w:rPr>
          <w:snapToGrid w:val="0"/>
        </w:rPr>
        <w:t>the</w:t>
      </w:r>
      <w:r w:rsidR="00483500" w:rsidRPr="00FE5668">
        <w:rPr>
          <w:snapToGrid w:val="0"/>
        </w:rPr>
        <w:t xml:space="preserve">y are closely related to the substance of the above complaint and should therefore be joined to the </w:t>
      </w:r>
      <w:r w:rsidR="00E60E53" w:rsidRPr="00FE5668">
        <w:rPr>
          <w:snapToGrid w:val="0"/>
        </w:rPr>
        <w:t>merits of the complaint under Article 5 § 5</w:t>
      </w:r>
      <w:r w:rsidR="00483500" w:rsidRPr="00FE5668">
        <w:rPr>
          <w:snapToGrid w:val="0"/>
        </w:rPr>
        <w:t xml:space="preserve"> of the Convention</w:t>
      </w:r>
      <w:r w:rsidR="00E60E53" w:rsidRPr="00FE5668">
        <w:rPr>
          <w:snapToGrid w:val="0"/>
        </w:rPr>
        <w:t>.</w:t>
      </w:r>
    </w:p>
    <w:p w:rsidR="005E0DD5" w:rsidRPr="00FE5668" w:rsidRDefault="007E1416"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53</w:t>
      </w:r>
      <w:r w:rsidRPr="00FE5668">
        <w:fldChar w:fldCharType="end"/>
      </w:r>
      <w:r w:rsidRPr="00FE5668">
        <w:t>.  </w:t>
      </w:r>
      <w:r w:rsidR="005E0DD5" w:rsidRPr="00FE5668">
        <w:t>The Court further notes that these complaints are</w:t>
      </w:r>
      <w:r w:rsidR="00D856A9" w:rsidRPr="00FE5668">
        <w:t xml:space="preserve"> not manifestly ill</w:t>
      </w:r>
      <w:r w:rsidR="00D856A9" w:rsidRPr="00FE5668">
        <w:noBreakHyphen/>
      </w:r>
      <w:r w:rsidR="005E0DD5" w:rsidRPr="00FE5668">
        <w:t>founded within the meaning of Article 35 § 3 (a) of the Convention. It further notes that they are not inadmissible on any other grounds. They must therefore be declared admissible.</w:t>
      </w:r>
    </w:p>
    <w:p w:rsidR="004779E5" w:rsidRPr="00FE5668" w:rsidRDefault="004779E5" w:rsidP="00FE5668">
      <w:pPr>
        <w:pStyle w:val="ECHRHeading3"/>
      </w:pPr>
      <w:r w:rsidRPr="00FE5668">
        <w:t>2.  Merits</w:t>
      </w:r>
    </w:p>
    <w:p w:rsidR="007B3059" w:rsidRPr="00FE5668" w:rsidRDefault="007B3059" w:rsidP="00FE5668">
      <w:pPr>
        <w:pStyle w:val="ECHRHeading4"/>
      </w:pPr>
      <w:r w:rsidRPr="00FE5668">
        <w:t>(a)  Article 5 § 1 (d) of the Convention</w:t>
      </w:r>
    </w:p>
    <w:bookmarkStart w:id="23" w:name="para54"/>
    <w:p w:rsidR="007B3059" w:rsidRPr="00FE5668" w:rsidRDefault="007B305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54</w:t>
      </w:r>
      <w:r w:rsidRPr="00FE5668">
        <w:fldChar w:fldCharType="end"/>
      </w:r>
      <w:bookmarkEnd w:id="23"/>
      <w:r w:rsidRPr="00FE5668">
        <w:t>.  </w:t>
      </w:r>
      <w:r w:rsidR="00F272F7" w:rsidRPr="00FE5668">
        <w:t>The Government acknowledged that there had been a violation of Article 5 § 1 (d) of the Convention on account of K.</w:t>
      </w:r>
      <w:r w:rsidR="00FE5668" w:rsidRPr="00FE5668">
        <w:t>’</w:t>
      </w:r>
      <w:r w:rsidR="00F272F7" w:rsidRPr="00FE5668">
        <w:t xml:space="preserve">s placement in the closed educational institution </w:t>
      </w:r>
      <w:r w:rsidR="00DE714B" w:rsidRPr="00FE5668">
        <w:t xml:space="preserve">for minors </w:t>
      </w:r>
      <w:r w:rsidR="00F272F7" w:rsidRPr="00FE5668">
        <w:t xml:space="preserve">(see paragraph </w:t>
      </w:r>
      <w:r w:rsidR="00F272F7" w:rsidRPr="00FE5668">
        <w:fldChar w:fldCharType="begin"/>
      </w:r>
      <w:r w:rsidR="00F272F7" w:rsidRPr="00FE5668">
        <w:instrText xml:space="preserve"> REF para46 \h </w:instrText>
      </w:r>
      <w:r w:rsidR="00F272F7" w:rsidRPr="00FE5668">
        <w:fldChar w:fldCharType="separate"/>
      </w:r>
      <w:r w:rsidR="00FE5668" w:rsidRPr="00FE5668">
        <w:rPr>
          <w:noProof/>
        </w:rPr>
        <w:t>47</w:t>
      </w:r>
      <w:r w:rsidR="00F272F7" w:rsidRPr="00FE5668">
        <w:fldChar w:fldCharType="end"/>
      </w:r>
      <w:r w:rsidR="00F272F7" w:rsidRPr="00FE5668">
        <w:t xml:space="preserve"> above).</w:t>
      </w:r>
    </w:p>
    <w:bookmarkStart w:id="24" w:name="para55"/>
    <w:p w:rsidR="007B3059" w:rsidRPr="00FE5668" w:rsidRDefault="007B305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55</w:t>
      </w:r>
      <w:r w:rsidRPr="00FE5668">
        <w:fldChar w:fldCharType="end"/>
      </w:r>
      <w:bookmarkEnd w:id="24"/>
      <w:r w:rsidRPr="00FE5668">
        <w:t>.  </w:t>
      </w:r>
      <w:r w:rsidR="00F4720E" w:rsidRPr="00FE5668">
        <w:t xml:space="preserve">The </w:t>
      </w:r>
      <w:r w:rsidR="0021551F" w:rsidRPr="00FE5668">
        <w:t xml:space="preserve">Court takes note of the admission made by the Government and finds no reason to hold otherwise. It therefore concludes that there has been a violation of Article 5 § 1 (d) of the Convention on account of the </w:t>
      </w:r>
      <w:r w:rsidR="00E80E0B" w:rsidRPr="00FE5668">
        <w:t xml:space="preserve">placement of the </w:t>
      </w:r>
      <w:r w:rsidR="0021551F" w:rsidRPr="00FE5668">
        <w:t>applicant</w:t>
      </w:r>
      <w:r w:rsidR="00FE5668" w:rsidRPr="00FE5668">
        <w:t>’</w:t>
      </w:r>
      <w:r w:rsidR="0021551F" w:rsidRPr="00FE5668">
        <w:t>s daughter in the closed educational institution</w:t>
      </w:r>
      <w:r w:rsidR="00DE714B" w:rsidRPr="00FE5668">
        <w:t xml:space="preserve"> for minors</w:t>
      </w:r>
      <w:r w:rsidR="0021551F" w:rsidRPr="00FE5668">
        <w:t>.</w:t>
      </w:r>
    </w:p>
    <w:p w:rsidR="00B011C3" w:rsidRPr="00FE5668" w:rsidRDefault="007B3059" w:rsidP="00FE5668">
      <w:pPr>
        <w:pStyle w:val="ECHRHeading4"/>
      </w:pPr>
      <w:r w:rsidRPr="00FE5668">
        <w:t>(b</w:t>
      </w:r>
      <w:r w:rsidR="00B011C3" w:rsidRPr="00FE5668">
        <w:t>)  </w:t>
      </w:r>
      <w:r w:rsidRPr="00FE5668">
        <w:t>Article 5 § 5 of the Convention</w:t>
      </w:r>
    </w:p>
    <w:p w:rsidR="007B3059" w:rsidRPr="00FE5668" w:rsidRDefault="007B3059" w:rsidP="00FE5668">
      <w:pPr>
        <w:pStyle w:val="ECHRHeading5"/>
      </w:pPr>
      <w:r w:rsidRPr="00FE5668">
        <w:t>(i)  General principles</w:t>
      </w:r>
    </w:p>
    <w:p w:rsidR="00E7130F"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56</w:t>
      </w:r>
      <w:r w:rsidRPr="00FE5668">
        <w:rPr>
          <w:noProof/>
        </w:rPr>
        <w:fldChar w:fldCharType="end"/>
      </w:r>
      <w:r w:rsidR="00C95D2D" w:rsidRPr="00FE5668">
        <w:t>.  </w:t>
      </w:r>
      <w:r w:rsidR="00E7130F" w:rsidRPr="00FE5668">
        <w:t>The Court reiterates that Article 5 § 5 of the Convention is complied with where it is possible to apply for compensation in respect of a deprivation of liberty effected in conditions co</w:t>
      </w:r>
      <w:r w:rsidR="00FE5668" w:rsidRPr="00FE5668">
        <w:t>ntrary to paragraphs 1, 2, 3 or </w:t>
      </w:r>
      <w:r w:rsidR="00E7130F" w:rsidRPr="00FE5668">
        <w:t>4 of that Article. The right to comp</w:t>
      </w:r>
      <w:r w:rsidR="00FE5668" w:rsidRPr="00FE5668">
        <w:t>ensation set forth in paragraph </w:t>
      </w:r>
      <w:r w:rsidR="00E7130F" w:rsidRPr="00FE5668">
        <w:t xml:space="preserve">5 therefore presupposes that a violation of one of the preceding paragraphs of Article 5 has been established, either by a domestic authority or by the Court (see </w:t>
      </w:r>
      <w:r w:rsidR="00275BB2" w:rsidRPr="00FE5668">
        <w:rPr>
          <w:i/>
        </w:rPr>
        <w:t>Korshunov v. Russia</w:t>
      </w:r>
      <w:r w:rsidR="00275BB2" w:rsidRPr="00FE5668">
        <w:t>, no. 38971/06, § 59, 25 October 2007, with further references</w:t>
      </w:r>
      <w:r w:rsidR="00E7130F" w:rsidRPr="00FE5668">
        <w:t>).</w:t>
      </w:r>
    </w:p>
    <w:p w:rsidR="00275BB2"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57</w:t>
      </w:r>
      <w:r w:rsidRPr="00FE5668">
        <w:rPr>
          <w:noProof/>
        </w:rPr>
        <w:fldChar w:fldCharType="end"/>
      </w:r>
      <w:r w:rsidR="00275BB2" w:rsidRPr="00FE5668">
        <w:t>.  </w:t>
      </w:r>
      <w:r w:rsidR="00C75633" w:rsidRPr="00FE5668">
        <w:t xml:space="preserve">The Court also reiterates that the effective enjoyment of the right to compensation guaranteed by Article 5 § 5 must be ensured with a sufficient degree of certainty. This requirement goes hand in hand with the principle that the Convention must guarantee not rights that are theoretical or illusory but rights that are practical and effective. It follows that compensation for detention imposed in breach of the provisions of Article 5 must be not only theoretically available but also accessible in practice to the individual concerned (see </w:t>
      </w:r>
      <w:r w:rsidR="00C75633" w:rsidRPr="00FE5668">
        <w:rPr>
          <w:i/>
        </w:rPr>
        <w:t>Abashev v. Russia</w:t>
      </w:r>
      <w:r w:rsidR="00C75633" w:rsidRPr="00FE5668">
        <w:t>, no. 9096/09, § 39, 27 June 2013, with further references).</w:t>
      </w:r>
    </w:p>
    <w:p w:rsidR="00B011C3" w:rsidRPr="00FE5668" w:rsidRDefault="00407F12" w:rsidP="00FE5668">
      <w:pPr>
        <w:pStyle w:val="ECHRHeading5"/>
      </w:pPr>
      <w:r w:rsidRPr="00FE5668">
        <w:lastRenderedPageBreak/>
        <w:t>(ii</w:t>
      </w:r>
      <w:r w:rsidR="00B011C3" w:rsidRPr="00FE5668">
        <w:t>)  Application of those principles in the present case</w:t>
      </w:r>
    </w:p>
    <w:p w:rsidR="00014566" w:rsidRPr="00FE5668" w:rsidRDefault="00C75633"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58</w:t>
      </w:r>
      <w:r w:rsidRPr="00FE5668">
        <w:fldChar w:fldCharType="end"/>
      </w:r>
      <w:r w:rsidRPr="00FE5668">
        <w:t>.  </w:t>
      </w:r>
      <w:r w:rsidR="00EA01BE" w:rsidRPr="00FE5668">
        <w:t xml:space="preserve">In the present case the Court has found a violation of Article 5 § 1 (d) of the Convention on account of the </w:t>
      </w:r>
      <w:r w:rsidR="00C60E79" w:rsidRPr="00FE5668">
        <w:t xml:space="preserve">placement of the </w:t>
      </w:r>
      <w:r w:rsidR="00EA01BE" w:rsidRPr="00FE5668">
        <w:t>applicant</w:t>
      </w:r>
      <w:r w:rsidR="00FE5668" w:rsidRPr="00FE5668">
        <w:t>’</w:t>
      </w:r>
      <w:r w:rsidR="00EA01BE" w:rsidRPr="00FE5668">
        <w:t>s daughter in the closed educational institution</w:t>
      </w:r>
      <w:r w:rsidR="001616D6" w:rsidRPr="00FE5668">
        <w:t xml:space="preserve"> for minors</w:t>
      </w:r>
      <w:r w:rsidR="00EA01BE" w:rsidRPr="00FE5668">
        <w:t>. It must therefore establish whether or not the applicant, acting in the interests of his daughter, or the applicant</w:t>
      </w:r>
      <w:r w:rsidR="00FE5668" w:rsidRPr="00FE5668">
        <w:t>’</w:t>
      </w:r>
      <w:r w:rsidR="00EA01BE" w:rsidRPr="00FE5668">
        <w:t>s daughter herself as of her coming of age, had an enforceable right to compensation for the breach of Article 5</w:t>
      </w:r>
      <w:r w:rsidR="003D54D6" w:rsidRPr="00FE5668">
        <w:t xml:space="preserve"> § 1 (d)</w:t>
      </w:r>
      <w:r w:rsidR="00EA01BE" w:rsidRPr="00FE5668">
        <w:t>.</w:t>
      </w:r>
    </w:p>
    <w:p w:rsidR="00381248" w:rsidRPr="00FE5668" w:rsidRDefault="00381248"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59</w:t>
      </w:r>
      <w:r w:rsidRPr="00FE5668">
        <w:fldChar w:fldCharType="end"/>
      </w:r>
      <w:r w:rsidRPr="00FE5668">
        <w:t xml:space="preserve">.  The Government claimed that the applicant </w:t>
      </w:r>
      <w:r w:rsidR="00C60E79" w:rsidRPr="00FE5668">
        <w:t xml:space="preserve">had a </w:t>
      </w:r>
      <w:r w:rsidRPr="00FE5668">
        <w:t xml:space="preserve">right to compensation </w:t>
      </w:r>
      <w:r w:rsidR="00C60E79" w:rsidRPr="00FE5668">
        <w:t xml:space="preserve">under </w:t>
      </w:r>
      <w:r w:rsidRPr="00FE5668">
        <w:t xml:space="preserve">a number of provisions of domestic law, namely </w:t>
      </w:r>
      <w:r w:rsidR="006D20FF" w:rsidRPr="00FE5668">
        <w:t>the Minors Act, the Children</w:t>
      </w:r>
      <w:r w:rsidR="00FE5668" w:rsidRPr="00FE5668">
        <w:t>’</w:t>
      </w:r>
      <w:r w:rsidR="006D20FF" w:rsidRPr="00FE5668">
        <w:t>s Rights Act and the Civil Code of the Russian Federation.</w:t>
      </w:r>
    </w:p>
    <w:p w:rsidR="006D20FF" w:rsidRPr="00FE5668" w:rsidRDefault="006D20FF"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60</w:t>
      </w:r>
      <w:r w:rsidRPr="00FE5668">
        <w:fldChar w:fldCharType="end"/>
      </w:r>
      <w:r w:rsidRPr="00FE5668">
        <w:t>.  The Court notes, first of all, that the Minors Act and the Children</w:t>
      </w:r>
      <w:r w:rsidR="00FE5668" w:rsidRPr="00FE5668">
        <w:t>’</w:t>
      </w:r>
      <w:r w:rsidRPr="00FE5668">
        <w:t>s Rights Act referred to by the Government enabl</w:t>
      </w:r>
      <w:r w:rsidR="00323FD3" w:rsidRPr="00FE5668">
        <w:t xml:space="preserve">e </w:t>
      </w:r>
      <w:r w:rsidRPr="00FE5668">
        <w:t>a minor</w:t>
      </w:r>
      <w:r w:rsidR="00FE5668" w:rsidRPr="00FE5668">
        <w:t>’</w:t>
      </w:r>
      <w:r w:rsidRPr="00FE5668">
        <w:t xml:space="preserve">s legal representatives to claim compensation </w:t>
      </w:r>
      <w:r w:rsidR="00C60E79" w:rsidRPr="00FE5668">
        <w:t xml:space="preserve">for </w:t>
      </w:r>
      <w:r w:rsidR="00323FD3" w:rsidRPr="00FE5668">
        <w:t xml:space="preserve">pecuniary and/or </w:t>
      </w:r>
      <w:r w:rsidRPr="00FE5668">
        <w:t xml:space="preserve">non-pecuniary damage caused to the minor </w:t>
      </w:r>
      <w:r w:rsidR="00C60E79" w:rsidRPr="00FE5668">
        <w:t xml:space="preserve">in accordance with </w:t>
      </w:r>
      <w:r w:rsidRPr="00FE5668">
        <w:t>the procedure provided</w:t>
      </w:r>
      <w:r w:rsidR="00C60E79" w:rsidRPr="00FE5668">
        <w:t xml:space="preserve"> for</w:t>
      </w:r>
      <w:r w:rsidRPr="00FE5668">
        <w:t xml:space="preserve"> by federal law (see paragraphs </w:t>
      </w:r>
      <w:r w:rsidRPr="00FE5668">
        <w:rPr>
          <w:lang w:val="en-US"/>
        </w:rPr>
        <w:fldChar w:fldCharType="begin"/>
      </w:r>
      <w:r w:rsidRPr="00FE5668">
        <w:instrText xml:space="preserve"> REF para37 \h </w:instrText>
      </w:r>
      <w:r w:rsidRPr="00FE5668">
        <w:rPr>
          <w:lang w:val="en-US"/>
        </w:rPr>
      </w:r>
      <w:r w:rsidRPr="00FE5668">
        <w:rPr>
          <w:lang w:val="en-US"/>
        </w:rPr>
        <w:fldChar w:fldCharType="separate"/>
      </w:r>
      <w:r w:rsidR="00FE5668" w:rsidRPr="00FE5668">
        <w:rPr>
          <w:noProof/>
        </w:rPr>
        <w:t>38</w:t>
      </w:r>
      <w:r w:rsidRPr="00FE5668">
        <w:fldChar w:fldCharType="end"/>
      </w:r>
      <w:r w:rsidRPr="00FE5668">
        <w:t>-</w:t>
      </w:r>
      <w:r w:rsidRPr="00FE5668">
        <w:rPr>
          <w:lang w:val="en-US"/>
        </w:rPr>
        <w:fldChar w:fldCharType="begin"/>
      </w:r>
      <w:r w:rsidRPr="00FE5668">
        <w:instrText xml:space="preserve"> REF para38 \h </w:instrText>
      </w:r>
      <w:r w:rsidRPr="00FE5668">
        <w:rPr>
          <w:lang w:val="en-US"/>
        </w:rPr>
      </w:r>
      <w:r w:rsidRPr="00FE5668">
        <w:rPr>
          <w:lang w:val="en-US"/>
        </w:rPr>
        <w:fldChar w:fldCharType="separate"/>
      </w:r>
      <w:r w:rsidR="00FE5668" w:rsidRPr="00FE5668">
        <w:rPr>
          <w:noProof/>
        </w:rPr>
        <w:t>39</w:t>
      </w:r>
      <w:r w:rsidRPr="00FE5668">
        <w:fldChar w:fldCharType="end"/>
      </w:r>
      <w:r w:rsidRPr="00FE5668">
        <w:t xml:space="preserve"> above). The Court observes, however, that in the absence of any special procedure provided</w:t>
      </w:r>
      <w:r w:rsidR="00C60E79" w:rsidRPr="00FE5668">
        <w:t xml:space="preserve"> for</w:t>
      </w:r>
      <w:r w:rsidRPr="00FE5668">
        <w:t xml:space="preserve"> </w:t>
      </w:r>
      <w:r w:rsidR="00323FD3" w:rsidRPr="00FE5668">
        <w:t>b</w:t>
      </w:r>
      <w:r w:rsidRPr="00FE5668">
        <w:t xml:space="preserve">y federal law </w:t>
      </w:r>
      <w:r w:rsidR="00323FD3" w:rsidRPr="00FE5668">
        <w:t>as regards State liability for the unlawful placement of minor</w:t>
      </w:r>
      <w:r w:rsidR="008C173E" w:rsidRPr="00FE5668">
        <w:t>s</w:t>
      </w:r>
      <w:r w:rsidR="00323FD3" w:rsidRPr="00FE5668">
        <w:t xml:space="preserve"> </w:t>
      </w:r>
      <w:r w:rsidRPr="00FE5668">
        <w:t>in closed educational institution</w:t>
      </w:r>
      <w:r w:rsidR="008C173E" w:rsidRPr="00FE5668">
        <w:t>s</w:t>
      </w:r>
      <w:r w:rsidRPr="00FE5668">
        <w:t>, the general rules of the Civil Code should apply.</w:t>
      </w:r>
    </w:p>
    <w:p w:rsidR="00B011C3" w:rsidRPr="00FE5668" w:rsidRDefault="00B011C3"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61</w:t>
      </w:r>
      <w:r w:rsidRPr="00FE5668">
        <w:fldChar w:fldCharType="end"/>
      </w:r>
      <w:r w:rsidRPr="00FE5668">
        <w:t>.  </w:t>
      </w:r>
      <w:r w:rsidR="0067316E" w:rsidRPr="00FE5668">
        <w:t xml:space="preserve">The Court </w:t>
      </w:r>
      <w:r w:rsidR="006D20FF" w:rsidRPr="00FE5668">
        <w:t>further notes that</w:t>
      </w:r>
      <w:r w:rsidR="0067316E" w:rsidRPr="00FE5668">
        <w:t xml:space="preserve">, pursuant to the relevant provisions of the Russian Civil Code (see paragraphs </w:t>
      </w:r>
      <w:r w:rsidR="00006254" w:rsidRPr="00FE5668">
        <w:fldChar w:fldCharType="begin"/>
      </w:r>
      <w:r w:rsidR="00006254" w:rsidRPr="00FE5668">
        <w:instrText xml:space="preserve"> REF para25 \h </w:instrText>
      </w:r>
      <w:r w:rsidR="00006254" w:rsidRPr="00FE5668">
        <w:fldChar w:fldCharType="separate"/>
      </w:r>
      <w:r w:rsidR="00FE5668" w:rsidRPr="00FE5668">
        <w:rPr>
          <w:noProof/>
        </w:rPr>
        <w:t>25</w:t>
      </w:r>
      <w:r w:rsidR="00006254" w:rsidRPr="00FE5668">
        <w:fldChar w:fldCharType="end"/>
      </w:r>
      <w:r w:rsidR="00006254" w:rsidRPr="00FE5668">
        <w:t>-</w:t>
      </w:r>
      <w:r w:rsidR="00006254" w:rsidRPr="00FE5668">
        <w:fldChar w:fldCharType="begin"/>
      </w:r>
      <w:r w:rsidR="00006254" w:rsidRPr="00FE5668">
        <w:instrText xml:space="preserve"> REF para26 \h </w:instrText>
      </w:r>
      <w:r w:rsidR="00006254" w:rsidRPr="00FE5668">
        <w:fldChar w:fldCharType="separate"/>
      </w:r>
      <w:r w:rsidR="00FE5668" w:rsidRPr="00FE5668">
        <w:rPr>
          <w:noProof/>
        </w:rPr>
        <w:t>26</w:t>
      </w:r>
      <w:r w:rsidR="00006254" w:rsidRPr="00FE5668">
        <w:fldChar w:fldCharType="end"/>
      </w:r>
      <w:r w:rsidR="00006254" w:rsidRPr="00FE5668">
        <w:t xml:space="preserve"> </w:t>
      </w:r>
      <w:r w:rsidR="0093544D" w:rsidRPr="00FE5668">
        <w:t xml:space="preserve">and </w:t>
      </w:r>
      <w:r w:rsidR="0093544D" w:rsidRPr="00FE5668">
        <w:fldChar w:fldCharType="begin"/>
      </w:r>
      <w:r w:rsidR="0093544D" w:rsidRPr="00FE5668">
        <w:instrText xml:space="preserve"> REF para28 \h </w:instrText>
      </w:r>
      <w:r w:rsidR="0093544D" w:rsidRPr="00FE5668">
        <w:fldChar w:fldCharType="separate"/>
      </w:r>
      <w:r w:rsidR="00FE5668" w:rsidRPr="00FE5668">
        <w:rPr>
          <w:noProof/>
        </w:rPr>
        <w:t>28</w:t>
      </w:r>
      <w:r w:rsidR="0093544D" w:rsidRPr="00FE5668">
        <w:fldChar w:fldCharType="end"/>
      </w:r>
      <w:r w:rsidR="0093544D" w:rsidRPr="00FE5668">
        <w:t xml:space="preserve"> </w:t>
      </w:r>
      <w:r w:rsidR="0067316E" w:rsidRPr="00FE5668">
        <w:t>above), an award in respect of pecuniary and/or non-pecuniary damage may be made against the State</w:t>
      </w:r>
      <w:r w:rsidR="00C95D2D" w:rsidRPr="00FE5668">
        <w:t xml:space="preserve">, irrespective of any fault </w:t>
      </w:r>
      <w:r w:rsidR="005C60ED" w:rsidRPr="00FE5668">
        <w:t>on the part of</w:t>
      </w:r>
      <w:r w:rsidR="00C95D2D" w:rsidRPr="00FE5668">
        <w:t xml:space="preserve"> State officials, in </w:t>
      </w:r>
      <w:r w:rsidR="006D20FF" w:rsidRPr="00FE5668">
        <w:t xml:space="preserve">the </w:t>
      </w:r>
      <w:r w:rsidR="00BF27B6" w:rsidRPr="00FE5668">
        <w:t xml:space="preserve">specific exhaustively listed cases </w:t>
      </w:r>
      <w:r w:rsidR="00323FD3" w:rsidRPr="00FE5668">
        <w:t>of</w:t>
      </w:r>
      <w:r w:rsidR="00C95D2D" w:rsidRPr="00FE5668">
        <w:t xml:space="preserve"> (i) </w:t>
      </w:r>
      <w:r w:rsidR="00881A0D" w:rsidRPr="00FE5668">
        <w:t xml:space="preserve">an </w:t>
      </w:r>
      <w:r w:rsidR="00C95D2D" w:rsidRPr="00FE5668">
        <w:t xml:space="preserve">unlawful criminal </w:t>
      </w:r>
      <w:r w:rsidR="00BF27B6" w:rsidRPr="00FE5668">
        <w:t>c</w:t>
      </w:r>
      <w:r w:rsidR="00C95D2D" w:rsidRPr="00FE5668">
        <w:t xml:space="preserve">onviction or prosecution; (ii) </w:t>
      </w:r>
      <w:r w:rsidR="00881A0D" w:rsidRPr="00FE5668">
        <w:t xml:space="preserve">the </w:t>
      </w:r>
      <w:r w:rsidR="00C95D2D" w:rsidRPr="00FE5668">
        <w:t xml:space="preserve">unlawful application of a preventive measure, and (iii) </w:t>
      </w:r>
      <w:r w:rsidR="00881A0D" w:rsidRPr="00FE5668">
        <w:t xml:space="preserve">an </w:t>
      </w:r>
      <w:r w:rsidR="00C95D2D" w:rsidRPr="00FE5668">
        <w:t>unlawful administrative p</w:t>
      </w:r>
      <w:r w:rsidR="00835F5E" w:rsidRPr="00FE5668">
        <w:t>enalty</w:t>
      </w:r>
      <w:r w:rsidR="00C95D2D" w:rsidRPr="00FE5668">
        <w:t>.</w:t>
      </w:r>
      <w:r w:rsidR="00323FD3" w:rsidRPr="00FE5668">
        <w:t xml:space="preserve"> </w:t>
      </w:r>
      <w:r w:rsidR="00A35522" w:rsidRPr="00FE5668">
        <w:t xml:space="preserve">However, </w:t>
      </w:r>
      <w:r w:rsidR="00966095" w:rsidRPr="00FE5668">
        <w:t xml:space="preserve">neither </w:t>
      </w:r>
      <w:r w:rsidR="00323FD3" w:rsidRPr="00FE5668">
        <w:t xml:space="preserve">of the </w:t>
      </w:r>
      <w:r w:rsidR="004544BB" w:rsidRPr="00FE5668">
        <w:t>above</w:t>
      </w:r>
      <w:r w:rsidR="00966095" w:rsidRPr="00FE5668">
        <w:noBreakHyphen/>
      </w:r>
      <w:r w:rsidR="004544BB" w:rsidRPr="00FE5668">
        <w:t xml:space="preserve">mentioned cases </w:t>
      </w:r>
      <w:r w:rsidR="00A35522" w:rsidRPr="00FE5668">
        <w:t xml:space="preserve">leading to the strict liability of the State </w:t>
      </w:r>
      <w:r w:rsidR="004544BB" w:rsidRPr="00FE5668">
        <w:t>cover</w:t>
      </w:r>
      <w:r w:rsidR="00966095" w:rsidRPr="00FE5668">
        <w:t>s</w:t>
      </w:r>
      <w:r w:rsidR="004544BB" w:rsidRPr="00FE5668">
        <w:t xml:space="preserve"> the unlawful placement of a minor in a closed educational institution. It appears, therefore, that </w:t>
      </w:r>
      <w:r w:rsidR="00A35522" w:rsidRPr="00FE5668">
        <w:t xml:space="preserve">in the event of </w:t>
      </w:r>
      <w:r w:rsidR="00746727" w:rsidRPr="00FE5668">
        <w:t xml:space="preserve">the </w:t>
      </w:r>
      <w:r w:rsidR="00A35522" w:rsidRPr="00FE5668">
        <w:t>unlawful placement of a minor in a closed educational institution</w:t>
      </w:r>
      <w:r w:rsidR="00746727" w:rsidRPr="00FE5668">
        <w:t>,</w:t>
      </w:r>
      <w:r w:rsidR="00A35522" w:rsidRPr="00FE5668">
        <w:t xml:space="preserve"> compensation </w:t>
      </w:r>
      <w:r w:rsidR="00746727" w:rsidRPr="00FE5668">
        <w:t xml:space="preserve">may </w:t>
      </w:r>
      <w:r w:rsidR="00A35522" w:rsidRPr="00FE5668">
        <w:t xml:space="preserve">be claimed only if </w:t>
      </w:r>
      <w:r w:rsidR="00746727" w:rsidRPr="00FE5668">
        <w:t xml:space="preserve">the </w:t>
      </w:r>
      <w:r w:rsidR="00366FE8" w:rsidRPr="00FE5668">
        <w:t xml:space="preserve">plaintiff </w:t>
      </w:r>
      <w:r w:rsidR="00746727" w:rsidRPr="00FE5668">
        <w:t xml:space="preserve">can </w:t>
      </w:r>
      <w:r w:rsidR="00635A2F" w:rsidRPr="00FE5668">
        <w:t xml:space="preserve">prove </w:t>
      </w:r>
      <w:r w:rsidR="00A35522" w:rsidRPr="00FE5668">
        <w:t>the authorities</w:t>
      </w:r>
      <w:r w:rsidR="00FE5668" w:rsidRPr="00FE5668">
        <w:t>’</w:t>
      </w:r>
      <w:r w:rsidR="00A35522" w:rsidRPr="00FE5668">
        <w:t xml:space="preserve"> “fault”</w:t>
      </w:r>
      <w:r w:rsidR="0036034B" w:rsidRPr="00FE5668">
        <w:t>.</w:t>
      </w:r>
    </w:p>
    <w:p w:rsidR="006C0B31" w:rsidRPr="00FE5668" w:rsidRDefault="006C0B31"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62</w:t>
      </w:r>
      <w:r w:rsidRPr="00FE5668">
        <w:fldChar w:fldCharType="end"/>
      </w:r>
      <w:r w:rsidRPr="00FE5668">
        <w:t>.  The Court notes in this connection that the decision of 18 February 2008 ordering the placement of the applicant</w:t>
      </w:r>
      <w:r w:rsidR="00FE5668" w:rsidRPr="00FE5668">
        <w:t>’</w:t>
      </w:r>
      <w:r w:rsidRPr="00FE5668">
        <w:t xml:space="preserve">s daughter in </w:t>
      </w:r>
      <w:r w:rsidR="00FF60AC" w:rsidRPr="00FE5668">
        <w:t xml:space="preserve">the </w:t>
      </w:r>
      <w:r w:rsidRPr="00FE5668">
        <w:t>closed educational institution was issued by the Kirovskiy District Court of Makhachkala in the framework of the administration of justice.</w:t>
      </w:r>
      <w:r w:rsidR="00FF60AC" w:rsidRPr="00FE5668">
        <w:t xml:space="preserve"> It follows, therefore, that in order to claim compensation the applicant w</w:t>
      </w:r>
      <w:r w:rsidR="007D41E7" w:rsidRPr="00FE5668">
        <w:t xml:space="preserve">ould have been </w:t>
      </w:r>
      <w:r w:rsidR="00FF60AC" w:rsidRPr="00FE5668">
        <w:t xml:space="preserve">required </w:t>
      </w:r>
      <w:r w:rsidR="00CA28D3" w:rsidRPr="00FE5668">
        <w:t>to produce a final criminal conviction of the judge who had issued the contested decision</w:t>
      </w:r>
      <w:r w:rsidR="00764552" w:rsidRPr="00FE5668">
        <w:t xml:space="preserve"> (see paragraph </w:t>
      </w:r>
      <w:r w:rsidR="00764552" w:rsidRPr="00FE5668">
        <w:fldChar w:fldCharType="begin"/>
      </w:r>
      <w:r w:rsidR="00764552" w:rsidRPr="00FE5668">
        <w:instrText xml:space="preserve"> REF para27 \h </w:instrText>
      </w:r>
      <w:r w:rsidR="00764552" w:rsidRPr="00FE5668">
        <w:fldChar w:fldCharType="separate"/>
      </w:r>
      <w:r w:rsidR="00FE5668" w:rsidRPr="00FE5668">
        <w:rPr>
          <w:noProof/>
        </w:rPr>
        <w:t>27</w:t>
      </w:r>
      <w:r w:rsidR="00764552" w:rsidRPr="00FE5668">
        <w:fldChar w:fldCharType="end"/>
      </w:r>
      <w:r w:rsidR="00764552" w:rsidRPr="00FE5668">
        <w:t xml:space="preserve"> above)</w:t>
      </w:r>
      <w:r w:rsidR="00085799" w:rsidRPr="00FE5668">
        <w:t>, which he would have been unable to do</w:t>
      </w:r>
      <w:r w:rsidR="00CA28D3" w:rsidRPr="00FE5668">
        <w:t>.</w:t>
      </w:r>
      <w:r w:rsidR="00085799" w:rsidRPr="00FE5668">
        <w:t xml:space="preserve"> It is apparent that, by issuing the decision in question Judge </w:t>
      </w:r>
      <w:r w:rsidR="007D41E7" w:rsidRPr="00FE5668">
        <w:t>I</w:t>
      </w:r>
      <w:r w:rsidR="00085799" w:rsidRPr="00FE5668">
        <w:t>. erred in the assessment of relevant facts but did not thereby commit any criminally reprehensible act which the applicant could have proven to the required standard of proof.</w:t>
      </w:r>
    </w:p>
    <w:p w:rsidR="007173D1" w:rsidRPr="00FE5668" w:rsidRDefault="007C1550" w:rsidP="00FE5668">
      <w:pPr>
        <w:pStyle w:val="ECHRPara"/>
        <w:tabs>
          <w:tab w:val="left" w:pos="2579"/>
        </w:tabs>
      </w:pPr>
      <w:r w:rsidRPr="00FE5668">
        <w:fldChar w:fldCharType="begin"/>
      </w:r>
      <w:r w:rsidRPr="00FE5668">
        <w:instrText xml:space="preserve"> SEQ level0 \*arabic </w:instrText>
      </w:r>
      <w:r w:rsidRPr="00FE5668">
        <w:fldChar w:fldCharType="separate"/>
      </w:r>
      <w:r w:rsidR="00FE5668" w:rsidRPr="00FE5668">
        <w:rPr>
          <w:noProof/>
        </w:rPr>
        <w:t>63</w:t>
      </w:r>
      <w:r w:rsidRPr="00FE5668">
        <w:fldChar w:fldCharType="end"/>
      </w:r>
      <w:r w:rsidRPr="00FE5668">
        <w:t>.  </w:t>
      </w:r>
      <w:r w:rsidR="00CA28D3" w:rsidRPr="00FE5668">
        <w:t xml:space="preserve">It follows that the manner in which </w:t>
      </w:r>
      <w:r w:rsidR="00465239" w:rsidRPr="00FE5668">
        <w:t>the domestic law</w:t>
      </w:r>
      <w:r w:rsidR="00CA28D3" w:rsidRPr="00FE5668">
        <w:t xml:space="preserve"> is formulated precluded the applicant from obtaining compensation – whether before or </w:t>
      </w:r>
      <w:r w:rsidR="00CA28D3" w:rsidRPr="00FE5668">
        <w:lastRenderedPageBreak/>
        <w:t xml:space="preserve">after the findings of the European Court in the present judgment – for </w:t>
      </w:r>
      <w:r w:rsidR="007D41E7" w:rsidRPr="00FE5668">
        <w:t>his daughter</w:t>
      </w:r>
      <w:r w:rsidR="00FE5668" w:rsidRPr="00FE5668">
        <w:t>’</w:t>
      </w:r>
      <w:r w:rsidR="007D41E7" w:rsidRPr="00FE5668">
        <w:t>s unlawful placement in the closed educational insti</w:t>
      </w:r>
      <w:r w:rsidR="007173D1" w:rsidRPr="00FE5668">
        <w:t>t</w:t>
      </w:r>
      <w:r w:rsidR="007D41E7" w:rsidRPr="00FE5668">
        <w:t>ution for minors</w:t>
      </w:r>
      <w:r w:rsidR="007173D1" w:rsidRPr="00FE5668">
        <w:t xml:space="preserve"> (compare to </w:t>
      </w:r>
      <w:r w:rsidR="007173D1" w:rsidRPr="00FE5668">
        <w:rPr>
          <w:i/>
        </w:rPr>
        <w:t xml:space="preserve">Abashev, </w:t>
      </w:r>
      <w:r w:rsidR="007173D1" w:rsidRPr="00FE5668">
        <w:t xml:space="preserve">cited above, § 41, and </w:t>
      </w:r>
      <w:r w:rsidR="007173D1" w:rsidRPr="00FE5668">
        <w:rPr>
          <w:i/>
          <w:lang w:val="pt-PT"/>
        </w:rPr>
        <w:t>Shcherbina v. Russia</w:t>
      </w:r>
      <w:r w:rsidR="007173D1" w:rsidRPr="00FE5668">
        <w:rPr>
          <w:lang w:val="pt-PT"/>
        </w:rPr>
        <w:t>, no. 41970/11, §</w:t>
      </w:r>
      <w:r w:rsidR="007173D1" w:rsidRPr="00FE5668">
        <w:t>§ 54-55</w:t>
      </w:r>
      <w:r w:rsidR="007173D1" w:rsidRPr="00FE5668">
        <w:rPr>
          <w:lang w:val="pt-PT"/>
        </w:rPr>
        <w:t>, 26 June 2014).</w:t>
      </w:r>
    </w:p>
    <w:p w:rsidR="00B5333E" w:rsidRPr="00FE5668" w:rsidRDefault="007173D1" w:rsidP="00FE5668">
      <w:pPr>
        <w:pStyle w:val="ECHRPara"/>
        <w:tabs>
          <w:tab w:val="left" w:pos="2579"/>
        </w:tabs>
      </w:pPr>
      <w:r w:rsidRPr="00FE5668">
        <w:fldChar w:fldCharType="begin"/>
      </w:r>
      <w:r w:rsidRPr="00FE5668">
        <w:instrText xml:space="preserve"> SEQ level0 \*arabic </w:instrText>
      </w:r>
      <w:r w:rsidRPr="00FE5668">
        <w:fldChar w:fldCharType="separate"/>
      </w:r>
      <w:r w:rsidR="00FE5668" w:rsidRPr="00FE5668">
        <w:rPr>
          <w:noProof/>
        </w:rPr>
        <w:t>64</w:t>
      </w:r>
      <w:r w:rsidRPr="00FE5668">
        <w:fldChar w:fldCharType="end"/>
      </w:r>
      <w:r w:rsidRPr="00FE5668">
        <w:t>.  </w:t>
      </w:r>
      <w:r w:rsidR="00B5333E" w:rsidRPr="00FE5668">
        <w:rPr>
          <w:lang w:val="pt-PT"/>
        </w:rPr>
        <w:t xml:space="preserve">In the light of the foregoing, the Court </w:t>
      </w:r>
      <w:r w:rsidR="00B5333E" w:rsidRPr="00FE5668">
        <w:t>concludes</w:t>
      </w:r>
      <w:r w:rsidR="00256F12" w:rsidRPr="00FE5668">
        <w:t xml:space="preserve"> that </w:t>
      </w:r>
      <w:r w:rsidR="00A35522" w:rsidRPr="00FE5668">
        <w:t>the applicant</w:t>
      </w:r>
      <w:r w:rsidR="006D7946" w:rsidRPr="00FE5668">
        <w:t xml:space="preserve">, acting in the interests of his daughter, </w:t>
      </w:r>
      <w:r w:rsidR="00A35522" w:rsidRPr="00FE5668">
        <w:t xml:space="preserve">did not have an “enforceable right to compensation” </w:t>
      </w:r>
      <w:r w:rsidR="00256F12" w:rsidRPr="00FE5668">
        <w:t>under Article 5 § 5 of the Convention for his daughter</w:t>
      </w:r>
      <w:r w:rsidR="00FE5668" w:rsidRPr="00FE5668">
        <w:t>’</w:t>
      </w:r>
      <w:r w:rsidR="00256F12" w:rsidRPr="00FE5668">
        <w:t>s placement in the closed educational institution</w:t>
      </w:r>
      <w:r w:rsidR="00B5333E" w:rsidRPr="00FE5668">
        <w:t xml:space="preserve"> </w:t>
      </w:r>
      <w:r w:rsidR="005C084D" w:rsidRPr="00FE5668">
        <w:t>for minors</w:t>
      </w:r>
      <w:r w:rsidR="00746727" w:rsidRPr="00FE5668">
        <w:t>,</w:t>
      </w:r>
      <w:r w:rsidR="005C084D" w:rsidRPr="00FE5668">
        <w:t xml:space="preserve"> </w:t>
      </w:r>
      <w:r w:rsidR="00B5333E" w:rsidRPr="00FE5668">
        <w:t>which has been found to be in violation of Article 5 § 1 (d) of the Convention.</w:t>
      </w:r>
    </w:p>
    <w:p w:rsidR="00A35522" w:rsidRPr="00FE5668" w:rsidRDefault="00DE2F69" w:rsidP="00FE5668">
      <w:pPr>
        <w:pStyle w:val="ECHRPara"/>
        <w:tabs>
          <w:tab w:val="left" w:pos="2579"/>
        </w:tabs>
      </w:pPr>
      <w:r w:rsidRPr="00FE5668">
        <w:fldChar w:fldCharType="begin"/>
      </w:r>
      <w:r w:rsidRPr="00FE5668">
        <w:instrText xml:space="preserve"> SEQ level0 \*arabic </w:instrText>
      </w:r>
      <w:r w:rsidRPr="00FE5668">
        <w:fldChar w:fldCharType="separate"/>
      </w:r>
      <w:r w:rsidR="00FE5668" w:rsidRPr="00FE5668">
        <w:rPr>
          <w:noProof/>
        </w:rPr>
        <w:t>65</w:t>
      </w:r>
      <w:r w:rsidRPr="00FE5668">
        <w:rPr>
          <w:noProof/>
        </w:rPr>
        <w:fldChar w:fldCharType="end"/>
      </w:r>
      <w:r w:rsidR="00B5333E" w:rsidRPr="00FE5668">
        <w:t>.  </w:t>
      </w:r>
      <w:r w:rsidR="00A35522" w:rsidRPr="00FE5668">
        <w:t xml:space="preserve">Accordingly, </w:t>
      </w:r>
      <w:r w:rsidR="00746727" w:rsidRPr="00FE5668">
        <w:t>the Court</w:t>
      </w:r>
      <w:r w:rsidR="00B5333E" w:rsidRPr="00FE5668">
        <w:t xml:space="preserve"> dismisses </w:t>
      </w:r>
      <w:r w:rsidR="00A35522" w:rsidRPr="00FE5668">
        <w:t>the Government</w:t>
      </w:r>
      <w:r w:rsidR="00FE5668" w:rsidRPr="00FE5668">
        <w:t>’</w:t>
      </w:r>
      <w:r w:rsidR="00A35522" w:rsidRPr="00FE5668">
        <w:t xml:space="preserve">s objection and </w:t>
      </w:r>
      <w:r w:rsidR="00B5333E" w:rsidRPr="00FE5668">
        <w:t xml:space="preserve">finds that there has been a violation of </w:t>
      </w:r>
      <w:r w:rsidR="00A35522" w:rsidRPr="00FE5668">
        <w:t>Article 5 § 5 of the Convention.</w:t>
      </w:r>
    </w:p>
    <w:p w:rsidR="00014566" w:rsidRPr="00FE5668" w:rsidRDefault="00A25AF4" w:rsidP="00FE5668">
      <w:pPr>
        <w:pStyle w:val="ECHRHeading1"/>
      </w:pPr>
      <w:r w:rsidRPr="00FE5668">
        <w:t>II</w:t>
      </w:r>
      <w:r w:rsidR="00D657C7" w:rsidRPr="00FE5668">
        <w:t>I</w:t>
      </w:r>
      <w:r w:rsidR="00014566" w:rsidRPr="00FE5668">
        <w:t xml:space="preserve">.  ALLEGED VIOLATION OF ARTICLE </w:t>
      </w:r>
      <w:r w:rsidR="00FE2EAF" w:rsidRPr="00FE5668">
        <w:t>8</w:t>
      </w:r>
      <w:r w:rsidR="00014566" w:rsidRPr="00FE5668">
        <w:t xml:space="preserve"> OF THE CONVENTION</w:t>
      </w:r>
    </w:p>
    <w:p w:rsidR="0000661F" w:rsidRPr="00FE5668" w:rsidRDefault="00B5333E"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66</w:t>
      </w:r>
      <w:r w:rsidRPr="00FE5668">
        <w:fldChar w:fldCharType="end"/>
      </w:r>
      <w:r w:rsidRPr="00FE5668">
        <w:t>.  </w:t>
      </w:r>
      <w:r w:rsidR="0000661F" w:rsidRPr="00FE5668">
        <w:t xml:space="preserve">The applicant complained that the placement of his daughter K. in </w:t>
      </w:r>
      <w:r w:rsidR="006E5784" w:rsidRPr="00FE5668">
        <w:t xml:space="preserve">a </w:t>
      </w:r>
      <w:r w:rsidR="0000661F" w:rsidRPr="00FE5668">
        <w:t xml:space="preserve">closed educational institution </w:t>
      </w:r>
      <w:r w:rsidR="00384B1C" w:rsidRPr="00FE5668">
        <w:t xml:space="preserve">for minors </w:t>
      </w:r>
      <w:r w:rsidR="00746727" w:rsidRPr="00FE5668">
        <w:t xml:space="preserve">had </w:t>
      </w:r>
      <w:r w:rsidR="0000661F" w:rsidRPr="00FE5668">
        <w:t xml:space="preserve">amounted to an interference with </w:t>
      </w:r>
      <w:r w:rsidR="00881A0D" w:rsidRPr="00FE5668">
        <w:t>his and his daughter</w:t>
      </w:r>
      <w:r w:rsidR="00FE5668" w:rsidRPr="00FE5668">
        <w:t>’</w:t>
      </w:r>
      <w:r w:rsidR="00881A0D" w:rsidRPr="00FE5668">
        <w:t xml:space="preserve">s </w:t>
      </w:r>
      <w:r w:rsidR="0000661F" w:rsidRPr="00FE5668">
        <w:t>right to respect for their family life and correspondence</w:t>
      </w:r>
      <w:r w:rsidR="00746727" w:rsidRPr="00FE5668">
        <w:t>,</w:t>
      </w:r>
      <w:r w:rsidR="0000661F" w:rsidRPr="00FE5668">
        <w:t xml:space="preserve"> </w:t>
      </w:r>
      <w:r w:rsidR="00785548" w:rsidRPr="00FE5668">
        <w:t xml:space="preserve">in breach of </w:t>
      </w:r>
      <w:r w:rsidR="0000661F" w:rsidRPr="00FE5668">
        <w:t xml:space="preserve">Article 8 of the Convention, </w:t>
      </w:r>
      <w:r w:rsidR="00881A0D" w:rsidRPr="00FE5668">
        <w:t xml:space="preserve">which </w:t>
      </w:r>
      <w:r w:rsidR="0000661F" w:rsidRPr="00FE5668">
        <w:t>read</w:t>
      </w:r>
      <w:r w:rsidR="00881A0D" w:rsidRPr="00FE5668">
        <w:t>s</w:t>
      </w:r>
      <w:r w:rsidR="0000661F" w:rsidRPr="00FE5668">
        <w:t xml:space="preserve"> as follows:</w:t>
      </w:r>
    </w:p>
    <w:p w:rsidR="007409BC" w:rsidRPr="00FE5668" w:rsidRDefault="007409BC" w:rsidP="00FE5668">
      <w:pPr>
        <w:pStyle w:val="ECHRParaQuote"/>
      </w:pPr>
      <w:r w:rsidRPr="00FE5668">
        <w:t>“1.  Everyone has the right to respect for his ... family life ... and his correspondence.</w:t>
      </w:r>
    </w:p>
    <w:p w:rsidR="007409BC" w:rsidRPr="00FE5668" w:rsidRDefault="002E4D7A" w:rsidP="00FE5668">
      <w:pPr>
        <w:pStyle w:val="ECHRParaQuote"/>
      </w:pPr>
      <w:r w:rsidRPr="00FE5668">
        <w:t>2.  </w:t>
      </w:r>
      <w:r w:rsidR="007409BC" w:rsidRPr="00FE5668">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0661F" w:rsidRPr="00FE5668" w:rsidRDefault="002E4D7A" w:rsidP="00FE5668">
      <w:pPr>
        <w:pStyle w:val="ECHRHeading2"/>
      </w:pPr>
      <w:r w:rsidRPr="00FE5668">
        <w:t>A.  The parties</w:t>
      </w:r>
      <w:r w:rsidR="00FE5668" w:rsidRPr="00FE5668">
        <w:t>’</w:t>
      </w:r>
      <w:r w:rsidRPr="00FE5668">
        <w:t xml:space="preserve"> submissions</w:t>
      </w:r>
    </w:p>
    <w:p w:rsidR="00014566"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67</w:t>
      </w:r>
      <w:r w:rsidRPr="00FE5668">
        <w:fldChar w:fldCharType="end"/>
      </w:r>
      <w:r w:rsidR="00FC3991" w:rsidRPr="00FE5668">
        <w:t xml:space="preserve">.  In their initial observations </w:t>
      </w:r>
      <w:r w:rsidR="009C7DCD" w:rsidRPr="00FE5668">
        <w:t xml:space="preserve">of 24 January 2014 </w:t>
      </w:r>
      <w:r w:rsidR="00FC3991" w:rsidRPr="00FE5668">
        <w:t>the Government argued that there had been no proof that K.</w:t>
      </w:r>
      <w:r w:rsidR="00FE5668" w:rsidRPr="00FE5668">
        <w:t>’</w:t>
      </w:r>
      <w:r w:rsidR="00FC3991" w:rsidRPr="00FE5668">
        <w:t xml:space="preserve">s correspondence had been subjected to censorship by the administration of the </w:t>
      </w:r>
      <w:r w:rsidR="00AF274B" w:rsidRPr="00FE5668">
        <w:t xml:space="preserve">closed educational </w:t>
      </w:r>
      <w:r w:rsidR="006E5784" w:rsidRPr="00FE5668">
        <w:t>institution</w:t>
      </w:r>
      <w:r w:rsidR="00AF274B" w:rsidRPr="00FE5668">
        <w:t>. They relied on K.</w:t>
      </w:r>
      <w:r w:rsidR="00FE5668" w:rsidRPr="00FE5668">
        <w:t>’</w:t>
      </w:r>
      <w:r w:rsidR="00AF274B" w:rsidRPr="00FE5668">
        <w:t xml:space="preserve">s personal file from the closed educational institution and submitted copies of her letters to her mother, T.K. They submitted </w:t>
      </w:r>
      <w:r w:rsidR="0073650F" w:rsidRPr="00FE5668">
        <w:t>that the applicant</w:t>
      </w:r>
      <w:r w:rsidR="00FE5668" w:rsidRPr="00FE5668">
        <w:t>’</w:t>
      </w:r>
      <w:r w:rsidR="0073650F" w:rsidRPr="00FE5668">
        <w:t xml:space="preserve">s complaints should </w:t>
      </w:r>
      <w:r w:rsidR="00CA4032" w:rsidRPr="00FE5668">
        <w:t xml:space="preserve">therefore </w:t>
      </w:r>
      <w:r w:rsidR="0073650F" w:rsidRPr="00FE5668">
        <w:t xml:space="preserve">be dismissed as </w:t>
      </w:r>
      <w:r w:rsidR="005933E3" w:rsidRPr="00FE5668">
        <w:t xml:space="preserve">being </w:t>
      </w:r>
      <w:r w:rsidR="0073650F" w:rsidRPr="00FE5668">
        <w:t>manifestly ill-founded</w:t>
      </w:r>
      <w:r w:rsidR="00FC3991" w:rsidRPr="00FE5668">
        <w:t xml:space="preserve">. In their additional observations </w:t>
      </w:r>
      <w:r w:rsidR="009C7DCD" w:rsidRPr="00FE5668">
        <w:t>of 23 May 2014</w:t>
      </w:r>
      <w:r w:rsidR="006E5784" w:rsidRPr="00FE5668">
        <w:t>,</w:t>
      </w:r>
      <w:r w:rsidR="009C7DCD" w:rsidRPr="00FE5668">
        <w:t xml:space="preserve"> </w:t>
      </w:r>
      <w:r w:rsidR="00FC3991" w:rsidRPr="00FE5668">
        <w:t xml:space="preserve">the Government further argued that the </w:t>
      </w:r>
      <w:r w:rsidR="002C1ABD" w:rsidRPr="00FE5668">
        <w:t xml:space="preserve">applicant had failed to exhaust domestic remedies in respect of </w:t>
      </w:r>
      <w:r w:rsidR="003A6E66" w:rsidRPr="00FE5668">
        <w:t xml:space="preserve">his </w:t>
      </w:r>
      <w:r w:rsidR="002C1ABD" w:rsidRPr="00FE5668">
        <w:t>complaint</w:t>
      </w:r>
      <w:r w:rsidR="003A6E66" w:rsidRPr="00FE5668">
        <w:t>s</w:t>
      </w:r>
      <w:r w:rsidR="002C1ABD" w:rsidRPr="00FE5668">
        <w:t xml:space="preserve"> under Article 8 of the Convention by failing to pursue proceedings for compensation </w:t>
      </w:r>
      <w:r w:rsidR="00AF274B" w:rsidRPr="00FE5668">
        <w:t xml:space="preserve">in respect </w:t>
      </w:r>
      <w:r w:rsidR="002C1ABD" w:rsidRPr="00FE5668">
        <w:t>of damage caused by the alleged violations.</w:t>
      </w:r>
    </w:p>
    <w:p w:rsidR="002E4D7A" w:rsidRPr="00FE5668" w:rsidRDefault="002E4D7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68</w:t>
      </w:r>
      <w:r w:rsidRPr="00FE5668">
        <w:fldChar w:fldCharType="end"/>
      </w:r>
      <w:r w:rsidRPr="00FE5668">
        <w:t>.  The applicant</w:t>
      </w:r>
      <w:r w:rsidR="001D44E7" w:rsidRPr="00FE5668">
        <w:t xml:space="preserve"> </w:t>
      </w:r>
      <w:r w:rsidR="00CA4032" w:rsidRPr="00FE5668">
        <w:t>maintained his complaint</w:t>
      </w:r>
      <w:r w:rsidR="003A6E66" w:rsidRPr="00FE5668">
        <w:t>s</w:t>
      </w:r>
      <w:r w:rsidR="00CA4032" w:rsidRPr="00FE5668">
        <w:t xml:space="preserve">. He </w:t>
      </w:r>
      <w:r w:rsidR="006E5784" w:rsidRPr="00FE5668">
        <w:t xml:space="preserve">emphasised </w:t>
      </w:r>
      <w:r w:rsidR="00CA4032" w:rsidRPr="00FE5668">
        <w:t xml:space="preserve">the </w:t>
      </w:r>
      <w:r w:rsidR="001D44E7" w:rsidRPr="00FE5668">
        <w:t>considerable distance (2</w:t>
      </w:r>
      <w:r w:rsidR="006E5784" w:rsidRPr="00FE5668">
        <w:t>,</w:t>
      </w:r>
      <w:r w:rsidR="001D44E7" w:rsidRPr="00FE5668">
        <w:t xml:space="preserve">500 km) between the </w:t>
      </w:r>
      <w:r w:rsidR="008705C8" w:rsidRPr="00FE5668">
        <w:t xml:space="preserve">closed educational </w:t>
      </w:r>
      <w:r w:rsidR="001D44E7" w:rsidRPr="00FE5668">
        <w:t>institution where K</w:t>
      </w:r>
      <w:r w:rsidR="00CA4032" w:rsidRPr="00FE5668">
        <w:t xml:space="preserve">. had been </w:t>
      </w:r>
      <w:r w:rsidR="008705C8" w:rsidRPr="00FE5668">
        <w:t>placed</w:t>
      </w:r>
      <w:r w:rsidR="001D44E7" w:rsidRPr="00FE5668">
        <w:t xml:space="preserve"> and her home city, </w:t>
      </w:r>
      <w:r w:rsidR="00CA4032" w:rsidRPr="00FE5668">
        <w:t xml:space="preserve">which </w:t>
      </w:r>
      <w:r w:rsidR="006E5784" w:rsidRPr="00FE5668">
        <w:t xml:space="preserve">had </w:t>
      </w:r>
      <w:r w:rsidR="00CA4032" w:rsidRPr="00FE5668">
        <w:t xml:space="preserve">prevented </w:t>
      </w:r>
      <w:r w:rsidR="00AF274B" w:rsidRPr="00FE5668">
        <w:t xml:space="preserve">him and </w:t>
      </w:r>
      <w:r w:rsidR="00AF274B" w:rsidRPr="00FE5668">
        <w:lastRenderedPageBreak/>
        <w:t xml:space="preserve">his daughter </w:t>
      </w:r>
      <w:r w:rsidR="00CA4032" w:rsidRPr="00FE5668">
        <w:t>from seeing each other and maintain</w:t>
      </w:r>
      <w:r w:rsidR="006E5784" w:rsidRPr="00FE5668">
        <w:t>ing</w:t>
      </w:r>
      <w:r w:rsidR="00CA4032" w:rsidRPr="00FE5668">
        <w:t xml:space="preserve"> contact </w:t>
      </w:r>
      <w:r w:rsidR="00A6387E" w:rsidRPr="00FE5668">
        <w:t xml:space="preserve">free from </w:t>
      </w:r>
      <w:r w:rsidR="00CA4032" w:rsidRPr="00FE5668">
        <w:t>outside control</w:t>
      </w:r>
      <w:r w:rsidR="001D44E7" w:rsidRPr="00FE5668">
        <w:t>.</w:t>
      </w:r>
    </w:p>
    <w:p w:rsidR="002E4D7A" w:rsidRPr="00FE5668" w:rsidRDefault="002E4D7A" w:rsidP="00FE5668">
      <w:pPr>
        <w:pStyle w:val="ECHRHeading2"/>
      </w:pPr>
      <w:r w:rsidRPr="00FE5668">
        <w:t>B.  The Court</w:t>
      </w:r>
      <w:r w:rsidR="00FE5668" w:rsidRPr="00FE5668">
        <w:t>’</w:t>
      </w:r>
      <w:r w:rsidRPr="00FE5668">
        <w:t>s assessment</w:t>
      </w:r>
    </w:p>
    <w:p w:rsidR="002E4D7A" w:rsidRPr="00FE5668" w:rsidRDefault="002E4D7A" w:rsidP="00FE5668">
      <w:pPr>
        <w:pStyle w:val="ECHRHeading3"/>
      </w:pPr>
      <w:r w:rsidRPr="00FE5668">
        <w:t>1.  Admissibility</w:t>
      </w:r>
    </w:p>
    <w:p w:rsidR="009C7DCD" w:rsidRPr="00FE5668" w:rsidRDefault="003A6E66" w:rsidP="00FE5668">
      <w:pPr>
        <w:pStyle w:val="ECHRPara"/>
        <w:rPr>
          <w:snapToGrid w:val="0"/>
        </w:rPr>
      </w:pPr>
      <w:r w:rsidRPr="00FE5668">
        <w:fldChar w:fldCharType="begin"/>
      </w:r>
      <w:r w:rsidRPr="00FE5668">
        <w:instrText xml:space="preserve"> SEQ level0 \*arabic </w:instrText>
      </w:r>
      <w:r w:rsidRPr="00FE5668">
        <w:fldChar w:fldCharType="separate"/>
      </w:r>
      <w:r w:rsidR="00FE5668" w:rsidRPr="00FE5668">
        <w:rPr>
          <w:noProof/>
        </w:rPr>
        <w:t>69</w:t>
      </w:r>
      <w:r w:rsidRPr="00FE5668">
        <w:fldChar w:fldCharType="end"/>
      </w:r>
      <w:r w:rsidRPr="00FE5668">
        <w:t>.  </w:t>
      </w:r>
      <w:r w:rsidR="009C7DCD" w:rsidRPr="00FE5668">
        <w:t>In so far as the Government</w:t>
      </w:r>
      <w:r w:rsidR="00FE5668" w:rsidRPr="00FE5668">
        <w:t>’</w:t>
      </w:r>
      <w:r w:rsidR="009C7DCD" w:rsidRPr="00FE5668">
        <w:t xml:space="preserve">s plea of non-exhaustion is concerned, the Court reiterates that, pursuant to Rule 55 of the Rules of Court, any plea of inadmissibility must, in so far as its character and the circumstances permit, be raised by the respondent Contracting Party in its written or oral observations on the admissibility of the application (see </w:t>
      </w:r>
      <w:r w:rsidR="00820763" w:rsidRPr="00FE5668">
        <w:rPr>
          <w:i/>
        </w:rPr>
        <w:t>Buzadji v. the </w:t>
      </w:r>
      <w:r w:rsidRPr="00FE5668">
        <w:rPr>
          <w:i/>
        </w:rPr>
        <w:t xml:space="preserve">Republic of Moldova </w:t>
      </w:r>
      <w:r w:rsidRPr="00FE5668">
        <w:t>[GC], no. 23755/07</w:t>
      </w:r>
      <w:r w:rsidRPr="00FE5668">
        <w:rPr>
          <w:snapToGrid w:val="0"/>
        </w:rPr>
        <w:t xml:space="preserve">, § 64, </w:t>
      </w:r>
      <w:r w:rsidRPr="00FE5668">
        <w:t>5 July</w:t>
      </w:r>
      <w:r w:rsidRPr="00FE5668">
        <w:rPr>
          <w:snapToGrid w:val="0"/>
        </w:rPr>
        <w:t xml:space="preserve"> 2016</w:t>
      </w:r>
      <w:r w:rsidR="009C7DCD" w:rsidRPr="00FE5668">
        <w:t xml:space="preserve">). It notes that the Government did not raise this objection in their initial observations of </w:t>
      </w:r>
      <w:r w:rsidRPr="00FE5668">
        <w:t>24 January 2014</w:t>
      </w:r>
      <w:r w:rsidR="009C7DCD" w:rsidRPr="00FE5668">
        <w:t xml:space="preserve"> on the admissibility and merits of the application; nor did </w:t>
      </w:r>
      <w:r w:rsidR="00AF274B" w:rsidRPr="00FE5668">
        <w:t xml:space="preserve">they </w:t>
      </w:r>
      <w:r w:rsidR="009C7DCD" w:rsidRPr="00FE5668">
        <w:t>provide any explanation for that delay, or refer to any exceptional circumstance capable of exempting them from their obligation to raise an objection to admissibility in a timely manner.</w:t>
      </w:r>
    </w:p>
    <w:p w:rsidR="009C7DCD" w:rsidRPr="00FE5668" w:rsidRDefault="009C7DCD"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70</w:t>
      </w:r>
      <w:r w:rsidRPr="00FE5668">
        <w:fldChar w:fldCharType="end"/>
      </w:r>
      <w:r w:rsidRPr="00FE5668">
        <w:t>.  The</w:t>
      </w:r>
      <w:r w:rsidR="006E5784" w:rsidRPr="00FE5668">
        <w:t xml:space="preserve"> Government</w:t>
      </w:r>
      <w:r w:rsidRPr="00FE5668">
        <w:t xml:space="preserve"> are therefore unable to rely on a failure to exhaust domestic remedies at this stage of the proceedings (see </w:t>
      </w:r>
      <w:r w:rsidRPr="00FE5668">
        <w:rPr>
          <w:i/>
          <w:iCs/>
        </w:rPr>
        <w:t>Topal v. R</w:t>
      </w:r>
      <w:r w:rsidR="003F549B" w:rsidRPr="00FE5668">
        <w:rPr>
          <w:i/>
          <w:iCs/>
        </w:rPr>
        <w:t>e</w:t>
      </w:r>
      <w:r w:rsidRPr="00FE5668">
        <w:rPr>
          <w:i/>
          <w:iCs/>
        </w:rPr>
        <w:t>public of Moldova</w:t>
      </w:r>
      <w:r w:rsidRPr="00FE5668">
        <w:t>, no.</w:t>
      </w:r>
      <w:r w:rsidR="003A6E66" w:rsidRPr="00FE5668">
        <w:t> </w:t>
      </w:r>
      <w:r w:rsidRPr="00FE5668">
        <w:t>12257/06, §</w:t>
      </w:r>
      <w:r w:rsidR="003A6E66" w:rsidRPr="00FE5668">
        <w:t> </w:t>
      </w:r>
      <w:r w:rsidRPr="00FE5668">
        <w:t xml:space="preserve">27, 3 July 2018, </w:t>
      </w:r>
      <w:r w:rsidR="003A6E66" w:rsidRPr="00FE5668">
        <w:t>with further references</w:t>
      </w:r>
      <w:r w:rsidRPr="00FE5668">
        <w:t>).</w:t>
      </w:r>
    </w:p>
    <w:p w:rsidR="003A6E66" w:rsidRPr="00FE5668" w:rsidRDefault="002E4D7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71</w:t>
      </w:r>
      <w:r w:rsidRPr="00FE5668">
        <w:fldChar w:fldCharType="end"/>
      </w:r>
      <w:r w:rsidRPr="00FE5668">
        <w:t>.  </w:t>
      </w:r>
      <w:r w:rsidR="003A6E66" w:rsidRPr="00FE5668">
        <w:t>The Court notes that these complaints are not manifestly ill-founded within the meaning of Article 35 § 3 (a) of the Convention. It further notes that they are not inadmissible on any other grounds. They must therefore be declared admissible.</w:t>
      </w:r>
    </w:p>
    <w:p w:rsidR="002E4D7A" w:rsidRPr="00FE5668" w:rsidRDefault="002E4D7A" w:rsidP="00FE5668">
      <w:pPr>
        <w:pStyle w:val="ECHRHeading3"/>
      </w:pPr>
      <w:r w:rsidRPr="00FE5668">
        <w:t>2.  Merits</w:t>
      </w:r>
    </w:p>
    <w:p w:rsidR="00B120CA" w:rsidRPr="00FE5668" w:rsidRDefault="00DE2F6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72</w:t>
      </w:r>
      <w:r w:rsidRPr="00FE5668">
        <w:rPr>
          <w:noProof/>
        </w:rPr>
        <w:fldChar w:fldCharType="end"/>
      </w:r>
      <w:r w:rsidR="002D7B15" w:rsidRPr="00FE5668">
        <w:t>.  </w:t>
      </w:r>
      <w:r w:rsidR="00A23200" w:rsidRPr="00FE5668">
        <w:t xml:space="preserve">The Court </w:t>
      </w:r>
      <w:r w:rsidR="00B120CA" w:rsidRPr="00FE5668">
        <w:t>notes that the applicant</w:t>
      </w:r>
      <w:r w:rsidR="00FE5668" w:rsidRPr="00FE5668">
        <w:t>’</w:t>
      </w:r>
      <w:r w:rsidR="00B120CA" w:rsidRPr="00FE5668">
        <w:t xml:space="preserve">s complaint under Article 8 is twofold. First, the applicant complained that the placement of his daughter K. in a closed educational institution for minors had amounted to an interference with </w:t>
      </w:r>
      <w:r w:rsidR="001E7AD5" w:rsidRPr="00FE5668">
        <w:t xml:space="preserve">their </w:t>
      </w:r>
      <w:r w:rsidR="00B120CA" w:rsidRPr="00FE5668">
        <w:t xml:space="preserve">right to respect for their family life. And secondly, he complained that </w:t>
      </w:r>
      <w:r w:rsidR="001E7AD5" w:rsidRPr="00FE5668">
        <w:t xml:space="preserve">such </w:t>
      </w:r>
      <w:r w:rsidR="00B120CA" w:rsidRPr="00FE5668">
        <w:t>placement had amounted to an interference with their right to respect for their correspondence.</w:t>
      </w:r>
    </w:p>
    <w:p w:rsidR="00B120CA" w:rsidRPr="00FE5668" w:rsidRDefault="00B120CA"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73</w:t>
      </w:r>
      <w:r w:rsidRPr="00FE5668">
        <w:fldChar w:fldCharType="end"/>
      </w:r>
      <w:r w:rsidRPr="00FE5668">
        <w:t>.  </w:t>
      </w:r>
      <w:r w:rsidR="001E7AD5" w:rsidRPr="00FE5668">
        <w:t>Regarding the first part of the applicant</w:t>
      </w:r>
      <w:r w:rsidR="00FE5668" w:rsidRPr="00FE5668">
        <w:t>’</w:t>
      </w:r>
      <w:r w:rsidR="001E7AD5" w:rsidRPr="00FE5668">
        <w:t>s complaint, t</w:t>
      </w:r>
      <w:r w:rsidRPr="00FE5668">
        <w:t xml:space="preserve">he Court reiterates </w:t>
      </w:r>
      <w:r w:rsidR="00A23200" w:rsidRPr="00FE5668">
        <w:t>that mutual enjoyment by parent and child of each other</w:t>
      </w:r>
      <w:r w:rsidR="00FE5668" w:rsidRPr="00FE5668">
        <w:t>’</w:t>
      </w:r>
      <w:r w:rsidR="00A23200" w:rsidRPr="00FE5668">
        <w:t xml:space="preserve">s company constitutes a fundamental element of family life, and domestic measures hindering such enjoyment amount to an interference with the right protected by Article 8 of the Convention (see </w:t>
      </w:r>
      <w:r w:rsidR="00084F31" w:rsidRPr="00FE5668">
        <w:rPr>
          <w:i/>
        </w:rPr>
        <w:t>K. and T. v. Finland</w:t>
      </w:r>
      <w:r w:rsidR="00084F31" w:rsidRPr="00FE5668">
        <w:t xml:space="preserve"> [GC], no. 25702/94, § 151, ECHR 2001</w:t>
      </w:r>
      <w:r w:rsidR="00084F31" w:rsidRPr="00FE5668">
        <w:noBreakHyphen/>
        <w:t>VII</w:t>
      </w:r>
      <w:r w:rsidRPr="00FE5668">
        <w:rPr>
          <w:lang w:val="it-IT"/>
        </w:rPr>
        <w:t xml:space="preserve">). </w:t>
      </w:r>
      <w:r w:rsidRPr="00FE5668">
        <w:t>It follows that the placement of the applicant</w:t>
      </w:r>
      <w:r w:rsidR="00FE5668" w:rsidRPr="00FE5668">
        <w:t>’</w:t>
      </w:r>
      <w:r w:rsidRPr="00FE5668">
        <w:t>s daughter K. in a closed educational institution for minors had amounted to an interference with their right</w:t>
      </w:r>
      <w:r w:rsidR="00225D49" w:rsidRPr="00FE5668">
        <w:t xml:space="preserve"> to respect for their family life</w:t>
      </w:r>
      <w:r w:rsidRPr="00FE5668">
        <w:t xml:space="preserve"> under Article 8 of the Convention</w:t>
      </w:r>
      <w:r w:rsidR="001E7AD5" w:rsidRPr="00FE5668">
        <w:t>.</w:t>
      </w:r>
    </w:p>
    <w:p w:rsidR="00A23200" w:rsidRPr="00FE5668" w:rsidRDefault="00A23200"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74</w:t>
      </w:r>
      <w:r w:rsidRPr="00FE5668">
        <w:fldChar w:fldCharType="end"/>
      </w:r>
      <w:r w:rsidRPr="00FE5668">
        <w:t>.  </w:t>
      </w:r>
      <w:r w:rsidR="002E2E6F" w:rsidRPr="00FE5668">
        <w:t>According to the Court</w:t>
      </w:r>
      <w:r w:rsidR="00FE5668" w:rsidRPr="00FE5668">
        <w:t>’</w:t>
      </w:r>
      <w:r w:rsidR="002E2E6F" w:rsidRPr="00FE5668">
        <w:t xml:space="preserve">s case-law, such interference constitutes a violation of Article 8 unless it is “in accordance with the law”, pursues an </w:t>
      </w:r>
      <w:r w:rsidR="002E2E6F" w:rsidRPr="00FE5668">
        <w:lastRenderedPageBreak/>
        <w:t>aim or aims that are legitimate under paragraph 2 and can be regarded as “necessary in a democratic society” (</w:t>
      </w:r>
      <w:r w:rsidR="00084F31" w:rsidRPr="00FE5668">
        <w:t>ibid.</w:t>
      </w:r>
      <w:r w:rsidR="002E2E6F" w:rsidRPr="00FE5668">
        <w:t>).</w:t>
      </w:r>
    </w:p>
    <w:p w:rsidR="00C24C6A" w:rsidRPr="00FE5668" w:rsidRDefault="002E2E6F" w:rsidP="00FE5668">
      <w:pPr>
        <w:pStyle w:val="ECHRPara"/>
        <w:rPr>
          <w:lang w:val="en-US"/>
        </w:rPr>
      </w:pPr>
      <w:r w:rsidRPr="00FE5668">
        <w:fldChar w:fldCharType="begin"/>
      </w:r>
      <w:r w:rsidRPr="00FE5668">
        <w:instrText xml:space="preserve"> SEQ level0 \*arabic </w:instrText>
      </w:r>
      <w:r w:rsidRPr="00FE5668">
        <w:fldChar w:fldCharType="separate"/>
      </w:r>
      <w:r w:rsidR="00FE5668" w:rsidRPr="00FE5668">
        <w:rPr>
          <w:noProof/>
        </w:rPr>
        <w:t>75</w:t>
      </w:r>
      <w:r w:rsidRPr="00FE5668">
        <w:fldChar w:fldCharType="end"/>
      </w:r>
      <w:r w:rsidRPr="00FE5668">
        <w:t>.  </w:t>
      </w:r>
      <w:r w:rsidR="00D45A1E" w:rsidRPr="00FE5668">
        <w:t>The Court notes its previous finding under Article 5 </w:t>
      </w:r>
      <w:r w:rsidR="00D45A1E" w:rsidRPr="00FE5668">
        <w:rPr>
          <w:lang w:val="en-US"/>
        </w:rPr>
        <w:t>§ 1 </w:t>
      </w:r>
      <w:r w:rsidR="00D45A1E" w:rsidRPr="00FE5668">
        <w:t xml:space="preserve">(d) of the Convention </w:t>
      </w:r>
      <w:r w:rsidR="000A4848" w:rsidRPr="00FE5668">
        <w:t xml:space="preserve">as regards </w:t>
      </w:r>
      <w:r w:rsidR="00D45A1E" w:rsidRPr="00FE5668">
        <w:t xml:space="preserve">the </w:t>
      </w:r>
      <w:r w:rsidR="00D742F4" w:rsidRPr="00FE5668">
        <w:t xml:space="preserve">unlawfulness of the </w:t>
      </w:r>
      <w:r w:rsidR="006E5784" w:rsidRPr="00FE5668">
        <w:t xml:space="preserve">placement of the </w:t>
      </w:r>
      <w:r w:rsidR="00D742F4" w:rsidRPr="00FE5668">
        <w:t>applicant</w:t>
      </w:r>
      <w:r w:rsidR="00FE5668" w:rsidRPr="00FE5668">
        <w:t>’</w:t>
      </w:r>
      <w:r w:rsidR="00D742F4" w:rsidRPr="00FE5668">
        <w:t xml:space="preserve">s daughter </w:t>
      </w:r>
      <w:r w:rsidR="00012129" w:rsidRPr="00FE5668">
        <w:t xml:space="preserve">K. </w:t>
      </w:r>
      <w:r w:rsidR="00D742F4" w:rsidRPr="00FE5668">
        <w:t xml:space="preserve">in </w:t>
      </w:r>
      <w:r w:rsidR="006E5784" w:rsidRPr="00FE5668">
        <w:t xml:space="preserve">a </w:t>
      </w:r>
      <w:r w:rsidR="00D742F4" w:rsidRPr="00FE5668">
        <w:t>closed educational institution</w:t>
      </w:r>
      <w:r w:rsidR="00D45A1E" w:rsidRPr="00FE5668">
        <w:t xml:space="preserve"> </w:t>
      </w:r>
      <w:r w:rsidR="00421573" w:rsidRPr="00FE5668">
        <w:t xml:space="preserve">for minors </w:t>
      </w:r>
      <w:r w:rsidR="0023683A" w:rsidRPr="00FE5668">
        <w:t xml:space="preserve">in the absence of any grounds under domestic law for such placement </w:t>
      </w:r>
      <w:r w:rsidR="00D45A1E" w:rsidRPr="00FE5668">
        <w:t xml:space="preserve">(see paragraphs </w:t>
      </w:r>
      <w:r w:rsidR="00D45A1E" w:rsidRPr="00FE5668">
        <w:fldChar w:fldCharType="begin"/>
      </w:r>
      <w:r w:rsidR="00D45A1E" w:rsidRPr="00FE5668">
        <w:instrText xml:space="preserve"> REF para54 \h </w:instrText>
      </w:r>
      <w:r w:rsidR="00D45A1E" w:rsidRPr="00FE5668">
        <w:fldChar w:fldCharType="separate"/>
      </w:r>
      <w:r w:rsidR="00FE5668" w:rsidRPr="00FE5668">
        <w:rPr>
          <w:noProof/>
        </w:rPr>
        <w:t>54</w:t>
      </w:r>
      <w:r w:rsidR="00D45A1E" w:rsidRPr="00FE5668">
        <w:fldChar w:fldCharType="end"/>
      </w:r>
      <w:r w:rsidR="00D45A1E" w:rsidRPr="00FE5668">
        <w:t>-</w:t>
      </w:r>
      <w:r w:rsidR="00D45A1E" w:rsidRPr="00FE5668">
        <w:fldChar w:fldCharType="begin"/>
      </w:r>
      <w:r w:rsidR="00D45A1E" w:rsidRPr="00FE5668">
        <w:instrText xml:space="preserve"> REF para55 \h </w:instrText>
      </w:r>
      <w:r w:rsidR="00D45A1E" w:rsidRPr="00FE5668">
        <w:fldChar w:fldCharType="separate"/>
      </w:r>
      <w:r w:rsidR="00FE5668" w:rsidRPr="00FE5668">
        <w:rPr>
          <w:noProof/>
        </w:rPr>
        <w:t>55</w:t>
      </w:r>
      <w:r w:rsidR="00D45A1E" w:rsidRPr="00FE5668">
        <w:fldChar w:fldCharType="end"/>
      </w:r>
      <w:r w:rsidR="00D45A1E" w:rsidRPr="00FE5668">
        <w:t xml:space="preserve"> above). </w:t>
      </w:r>
      <w:r w:rsidR="00D45A1E" w:rsidRPr="00FE5668">
        <w:rPr>
          <w:lang w:val="en-US"/>
        </w:rPr>
        <w:t>The interference with the applicant</w:t>
      </w:r>
      <w:r w:rsidR="00FE5668" w:rsidRPr="00FE5668">
        <w:rPr>
          <w:lang w:val="en-US"/>
        </w:rPr>
        <w:t>’</w:t>
      </w:r>
      <w:r w:rsidR="00380788" w:rsidRPr="00FE5668">
        <w:rPr>
          <w:lang w:val="en-US"/>
        </w:rPr>
        <w:t>s and his daughter</w:t>
      </w:r>
      <w:r w:rsidR="00FE5668" w:rsidRPr="00FE5668">
        <w:rPr>
          <w:lang w:val="en-US"/>
        </w:rPr>
        <w:t>’</w:t>
      </w:r>
      <w:r w:rsidR="00380788" w:rsidRPr="00FE5668">
        <w:rPr>
          <w:lang w:val="en-US"/>
        </w:rPr>
        <w:t>s</w:t>
      </w:r>
      <w:r w:rsidR="00D45A1E" w:rsidRPr="00FE5668">
        <w:rPr>
          <w:lang w:val="en-US"/>
        </w:rPr>
        <w:t xml:space="preserve"> right to respect for their family life was</w:t>
      </w:r>
      <w:r w:rsidR="009D0AC3" w:rsidRPr="00FE5668">
        <w:rPr>
          <w:lang w:val="en-US"/>
        </w:rPr>
        <w:t xml:space="preserve">, </w:t>
      </w:r>
      <w:r w:rsidR="00D45A1E" w:rsidRPr="00FE5668">
        <w:rPr>
          <w:lang w:val="en-US"/>
        </w:rPr>
        <w:t>therefore</w:t>
      </w:r>
      <w:r w:rsidR="009D0AC3" w:rsidRPr="00FE5668">
        <w:rPr>
          <w:lang w:val="en-US"/>
        </w:rPr>
        <w:t>,</w:t>
      </w:r>
      <w:r w:rsidR="00D45A1E" w:rsidRPr="00FE5668">
        <w:rPr>
          <w:lang w:val="en-US"/>
        </w:rPr>
        <w:t xml:space="preserve"> not “in accordance with the law”, as required by Article</w:t>
      </w:r>
      <w:r w:rsidR="00665B7D" w:rsidRPr="00FE5668">
        <w:rPr>
          <w:lang w:val="en-US"/>
        </w:rPr>
        <w:t> </w:t>
      </w:r>
      <w:r w:rsidR="00D45A1E" w:rsidRPr="00FE5668">
        <w:rPr>
          <w:lang w:val="en-US"/>
        </w:rPr>
        <w:t>8</w:t>
      </w:r>
      <w:r w:rsidR="00665B7D" w:rsidRPr="00FE5668">
        <w:rPr>
          <w:lang w:val="en-US"/>
        </w:rPr>
        <w:t> </w:t>
      </w:r>
      <w:r w:rsidR="00D45A1E" w:rsidRPr="00FE5668">
        <w:rPr>
          <w:lang w:val="en-US"/>
        </w:rPr>
        <w:t>§ 2 of the Convention. In view of this conclusion, the Court is not required to determine whether this interference pursued a legitimate aim and, if so, whether it was proportionate to the aim pursued.</w:t>
      </w:r>
      <w:r w:rsidR="00C24C6A" w:rsidRPr="00FE5668">
        <w:rPr>
          <w:rFonts w:eastAsiaTheme="minorHAnsi"/>
          <w:sz w:val="22"/>
          <w:lang w:val="en-US"/>
        </w:rPr>
        <w:t xml:space="preserve"> </w:t>
      </w:r>
      <w:r w:rsidR="00C24C6A" w:rsidRPr="00FE5668">
        <w:rPr>
          <w:lang w:val="en-US"/>
        </w:rPr>
        <w:t>The Court is, however, struck by the considerable distance between the closed educational institution where the applicant</w:t>
      </w:r>
      <w:r w:rsidR="00FE5668" w:rsidRPr="00FE5668">
        <w:rPr>
          <w:lang w:val="en-US"/>
        </w:rPr>
        <w:t>’</w:t>
      </w:r>
      <w:r w:rsidR="00C24C6A" w:rsidRPr="00FE5668">
        <w:rPr>
          <w:lang w:val="en-US"/>
        </w:rPr>
        <w:t>s daughter was placed and her home city.</w:t>
      </w:r>
    </w:p>
    <w:p w:rsidR="00DC1C7B" w:rsidRPr="00FE5668" w:rsidRDefault="00D45A1E" w:rsidP="00FE5668">
      <w:pPr>
        <w:pStyle w:val="ECHRPara"/>
        <w:rPr>
          <w:lang w:val="en-US"/>
        </w:rPr>
      </w:pPr>
      <w:r w:rsidRPr="00FE5668">
        <w:rPr>
          <w:lang w:val="en-US"/>
        </w:rPr>
        <w:fldChar w:fldCharType="begin"/>
      </w:r>
      <w:r w:rsidRPr="00FE5668">
        <w:rPr>
          <w:lang w:val="en-US"/>
        </w:rPr>
        <w:instrText xml:space="preserve"> SEQ level0 \*arabic </w:instrText>
      </w:r>
      <w:r w:rsidRPr="00FE5668">
        <w:rPr>
          <w:lang w:val="en-US"/>
        </w:rPr>
        <w:fldChar w:fldCharType="separate"/>
      </w:r>
      <w:r w:rsidR="00FE5668" w:rsidRPr="00FE5668">
        <w:rPr>
          <w:noProof/>
          <w:lang w:val="en-US"/>
        </w:rPr>
        <w:t>76</w:t>
      </w:r>
      <w:r w:rsidRPr="00FE5668">
        <w:rPr>
          <w:lang w:val="en-US"/>
        </w:rPr>
        <w:fldChar w:fldCharType="end"/>
      </w:r>
      <w:r w:rsidRPr="00FE5668">
        <w:rPr>
          <w:lang w:val="en-US"/>
        </w:rPr>
        <w:t>.  There has accordingly been a violation of the applicant</w:t>
      </w:r>
      <w:r w:rsidR="00FE5668" w:rsidRPr="00FE5668">
        <w:rPr>
          <w:lang w:val="en-US"/>
        </w:rPr>
        <w:t>’</w:t>
      </w:r>
      <w:r w:rsidR="00380788" w:rsidRPr="00FE5668">
        <w:rPr>
          <w:lang w:val="en-US"/>
        </w:rPr>
        <w:t>s</w:t>
      </w:r>
      <w:r w:rsidRPr="00FE5668">
        <w:rPr>
          <w:lang w:val="en-US"/>
        </w:rPr>
        <w:t xml:space="preserve"> </w:t>
      </w:r>
      <w:r w:rsidR="00380788" w:rsidRPr="00FE5668">
        <w:rPr>
          <w:lang w:val="en-US"/>
        </w:rPr>
        <w:t>and his daughter</w:t>
      </w:r>
      <w:r w:rsidR="00FE5668" w:rsidRPr="00FE5668">
        <w:rPr>
          <w:lang w:val="en-US"/>
        </w:rPr>
        <w:t>’</w:t>
      </w:r>
      <w:r w:rsidR="00380788" w:rsidRPr="00FE5668">
        <w:rPr>
          <w:lang w:val="en-US"/>
        </w:rPr>
        <w:t xml:space="preserve">s </w:t>
      </w:r>
      <w:r w:rsidRPr="00FE5668">
        <w:rPr>
          <w:lang w:val="en-US"/>
        </w:rPr>
        <w:t>right to respect for their family life under Article 8 of the Convention.</w:t>
      </w:r>
    </w:p>
    <w:p w:rsidR="00D742F4" w:rsidRPr="00FE5668" w:rsidRDefault="00DC1C7B" w:rsidP="00FE5668">
      <w:pPr>
        <w:pStyle w:val="ECHRPara"/>
      </w:pPr>
      <w:r w:rsidRPr="00FE5668">
        <w:rPr>
          <w:lang w:val="en-US"/>
        </w:rPr>
        <w:fldChar w:fldCharType="begin"/>
      </w:r>
      <w:r w:rsidRPr="00FE5668">
        <w:rPr>
          <w:lang w:val="en-US"/>
        </w:rPr>
        <w:instrText xml:space="preserve"> SEQ level0 \*arabic </w:instrText>
      </w:r>
      <w:r w:rsidRPr="00FE5668">
        <w:rPr>
          <w:lang w:val="en-US"/>
        </w:rPr>
        <w:fldChar w:fldCharType="separate"/>
      </w:r>
      <w:r w:rsidR="00FE5668" w:rsidRPr="00FE5668">
        <w:rPr>
          <w:noProof/>
          <w:lang w:val="en-US"/>
        </w:rPr>
        <w:t>77</w:t>
      </w:r>
      <w:r w:rsidRPr="00FE5668">
        <w:rPr>
          <w:lang w:val="en-US"/>
        </w:rPr>
        <w:fldChar w:fldCharType="end"/>
      </w:r>
      <w:r w:rsidRPr="00FE5668">
        <w:rPr>
          <w:lang w:val="en-US"/>
        </w:rPr>
        <w:t xml:space="preserve">.  In such circumstances, the Court considers </w:t>
      </w:r>
      <w:r w:rsidRPr="00FE5668">
        <w:t>that it has examined the main legal question raised under Article 8 of the Convention and that there is no need to pursue the examination of the second part of the applicant</w:t>
      </w:r>
      <w:r w:rsidR="00FE5668" w:rsidRPr="00FE5668">
        <w:t>’</w:t>
      </w:r>
      <w:r w:rsidRPr="00FE5668">
        <w:t xml:space="preserve">s complaint under Article 8 of the Convention based on the same facts (see </w:t>
      </w:r>
      <w:r w:rsidRPr="00FE5668">
        <w:rPr>
          <w:i/>
        </w:rPr>
        <w:t xml:space="preserve">Centre for Legal Resources on behalf of Valentin Câmpeanu v. Romania </w:t>
      </w:r>
      <w:r w:rsidRPr="00FE5668">
        <w:t>[GC], no. 47848/08, § 156, ECHR 2014, with further references).</w:t>
      </w:r>
    </w:p>
    <w:p w:rsidR="00014566" w:rsidRPr="00FE5668" w:rsidRDefault="00014566" w:rsidP="00FE5668">
      <w:pPr>
        <w:pStyle w:val="ECHRHeading1"/>
      </w:pPr>
      <w:r w:rsidRPr="00FE5668">
        <w:t>  APPLICATION OF ARTICLE 41 OF THE CONVENTION</w:t>
      </w:r>
    </w:p>
    <w:p w:rsidR="00014566"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78</w:t>
      </w:r>
      <w:r w:rsidRPr="00FE5668">
        <w:fldChar w:fldCharType="end"/>
      </w:r>
      <w:r w:rsidR="00014566" w:rsidRPr="00FE5668">
        <w:t>.  Article 41 of the Convention provides:</w:t>
      </w:r>
    </w:p>
    <w:p w:rsidR="00014566" w:rsidRPr="00FE5668" w:rsidRDefault="00014566" w:rsidP="00FE5668">
      <w:pPr>
        <w:pStyle w:val="ECHRParaQuote"/>
        <w:keepNext/>
        <w:keepLines/>
      </w:pPr>
      <w:r w:rsidRPr="00FE566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FE5668" w:rsidRDefault="000D1939" w:rsidP="00FE5668">
      <w:pPr>
        <w:pStyle w:val="ECHRPara"/>
      </w:pPr>
      <w:r w:rsidRPr="00FE5668">
        <w:fldChar w:fldCharType="begin"/>
      </w:r>
      <w:r w:rsidRPr="00FE5668">
        <w:instrText xml:space="preserve"> SEQ level0 \*arabic </w:instrText>
      </w:r>
      <w:r w:rsidRPr="00FE5668">
        <w:fldChar w:fldCharType="separate"/>
      </w:r>
      <w:r w:rsidR="00FE5668" w:rsidRPr="00FE5668">
        <w:rPr>
          <w:noProof/>
        </w:rPr>
        <w:t>79</w:t>
      </w:r>
      <w:r w:rsidRPr="00FE5668">
        <w:fldChar w:fldCharType="end"/>
      </w:r>
      <w:r w:rsidR="00014566" w:rsidRPr="00FE5668">
        <w:t xml:space="preserve">.  The applicant did not submit a claim for just satisfaction. Accordingly, the Court considers that there is no call to award </w:t>
      </w:r>
      <w:r w:rsidRPr="00FE5668">
        <w:t>him</w:t>
      </w:r>
      <w:r w:rsidR="00014566" w:rsidRPr="00FE5668">
        <w:t xml:space="preserve"> any sum on that account.</w:t>
      </w:r>
    </w:p>
    <w:p w:rsidR="00014566" w:rsidRPr="00FE5668" w:rsidRDefault="00BB5883" w:rsidP="00FE5668">
      <w:pPr>
        <w:pStyle w:val="ECHRTitle1"/>
      </w:pPr>
      <w:r w:rsidRPr="00FE5668">
        <w:t>FOR THESE REASONS, THE COURT</w:t>
      </w:r>
      <w:r w:rsidR="000D1939" w:rsidRPr="00FE5668">
        <w:t>, UNANIMOUSLY,</w:t>
      </w:r>
    </w:p>
    <w:p w:rsidR="00B637B9" w:rsidRPr="00FE5668" w:rsidRDefault="00B637B9" w:rsidP="00FE5668">
      <w:pPr>
        <w:pStyle w:val="JuList"/>
      </w:pPr>
      <w:r w:rsidRPr="00FE5668">
        <w:t>1.  </w:t>
      </w:r>
      <w:r w:rsidR="006224F9" w:rsidRPr="00FE5668">
        <w:rPr>
          <w:i/>
          <w:lang w:val="en-US"/>
        </w:rPr>
        <w:t>Joins</w:t>
      </w:r>
      <w:r w:rsidR="006224F9" w:rsidRPr="00FE5668">
        <w:rPr>
          <w:lang w:val="en-US"/>
        </w:rPr>
        <w:t xml:space="preserve"> to the merits the Government</w:t>
      </w:r>
      <w:r w:rsidR="00FE5668" w:rsidRPr="00FE5668">
        <w:rPr>
          <w:lang w:val="en-US"/>
        </w:rPr>
        <w:t>’</w:t>
      </w:r>
      <w:r w:rsidR="006224F9" w:rsidRPr="00FE5668">
        <w:rPr>
          <w:lang w:val="en-US"/>
        </w:rPr>
        <w:t>s objection of non-exhaustion in respect of the complaint under Article</w:t>
      </w:r>
      <w:r w:rsidR="00D83214" w:rsidRPr="00FE5668">
        <w:rPr>
          <w:lang w:val="en-US"/>
        </w:rPr>
        <w:t> </w:t>
      </w:r>
      <w:r w:rsidR="006224F9" w:rsidRPr="00FE5668">
        <w:rPr>
          <w:lang w:val="en-US"/>
        </w:rPr>
        <w:t>5</w:t>
      </w:r>
      <w:r w:rsidR="00D83214" w:rsidRPr="00FE5668">
        <w:rPr>
          <w:lang w:val="en-US"/>
        </w:rPr>
        <w:t> </w:t>
      </w:r>
      <w:r w:rsidR="006224F9" w:rsidRPr="00FE5668">
        <w:rPr>
          <w:lang w:val="en-US"/>
        </w:rPr>
        <w:t>§</w:t>
      </w:r>
      <w:r w:rsidR="00D83214" w:rsidRPr="00FE5668">
        <w:rPr>
          <w:lang w:val="en-US"/>
        </w:rPr>
        <w:t> </w:t>
      </w:r>
      <w:r w:rsidR="006224F9" w:rsidRPr="00FE5668">
        <w:rPr>
          <w:lang w:val="en-US"/>
        </w:rPr>
        <w:t xml:space="preserve">5 of the Convention and </w:t>
      </w:r>
      <w:r w:rsidR="006224F9" w:rsidRPr="00FE5668">
        <w:rPr>
          <w:i/>
          <w:lang w:val="en-US"/>
        </w:rPr>
        <w:t>declares,</w:t>
      </w:r>
      <w:r w:rsidR="000D1939" w:rsidRPr="00FE5668">
        <w:t xml:space="preserve"> </w:t>
      </w:r>
      <w:r w:rsidRPr="00FE5668">
        <w:t xml:space="preserve">the </w:t>
      </w:r>
      <w:r w:rsidR="000D1939" w:rsidRPr="00FE5668">
        <w:t>application</w:t>
      </w:r>
      <w:r w:rsidRPr="00FE5668">
        <w:t xml:space="preserve"> admissible;</w:t>
      </w:r>
    </w:p>
    <w:p w:rsidR="00014566" w:rsidRPr="00FE5668" w:rsidRDefault="00014566" w:rsidP="00FE5668">
      <w:pPr>
        <w:pStyle w:val="JuList"/>
        <w:ind w:left="0" w:firstLine="0"/>
      </w:pPr>
    </w:p>
    <w:p w:rsidR="00014566" w:rsidRPr="00FE5668" w:rsidRDefault="00635A2F" w:rsidP="00FE5668">
      <w:pPr>
        <w:pStyle w:val="JuList"/>
      </w:pPr>
      <w:r w:rsidRPr="00FE5668">
        <w:lastRenderedPageBreak/>
        <w:t>2</w:t>
      </w:r>
      <w:r w:rsidR="00014566" w:rsidRPr="00FE5668">
        <w:t>.  </w:t>
      </w:r>
      <w:r w:rsidR="00014566" w:rsidRPr="00FE5668">
        <w:rPr>
          <w:i/>
        </w:rPr>
        <w:t>Holds</w:t>
      </w:r>
      <w:r w:rsidR="000D1939" w:rsidRPr="00FE5668">
        <w:t xml:space="preserve"> </w:t>
      </w:r>
      <w:r w:rsidR="00014566" w:rsidRPr="00FE5668">
        <w:t xml:space="preserve">that there has been a violation of Article </w:t>
      </w:r>
      <w:r w:rsidRPr="00FE5668">
        <w:t>5 § 1 (d)</w:t>
      </w:r>
      <w:r w:rsidR="00014566" w:rsidRPr="00FE5668">
        <w:t xml:space="preserve"> of the Convention;</w:t>
      </w:r>
    </w:p>
    <w:p w:rsidR="007F24C5" w:rsidRPr="00FE5668" w:rsidRDefault="007F24C5" w:rsidP="00FE5668">
      <w:pPr>
        <w:pStyle w:val="JuList"/>
      </w:pPr>
    </w:p>
    <w:p w:rsidR="007F24C5" w:rsidRPr="00FE5668" w:rsidRDefault="00FA265B" w:rsidP="00FE5668">
      <w:pPr>
        <w:pStyle w:val="JuList"/>
      </w:pPr>
      <w:r w:rsidRPr="00FE5668">
        <w:rPr>
          <w:lang w:val="en-US"/>
        </w:rPr>
        <w:t>3.  </w:t>
      </w:r>
      <w:r w:rsidR="007F24C5" w:rsidRPr="00FE5668">
        <w:rPr>
          <w:i/>
          <w:lang w:val="en-US"/>
        </w:rPr>
        <w:t xml:space="preserve">Dismisses </w:t>
      </w:r>
      <w:r w:rsidR="007F24C5" w:rsidRPr="00FE5668">
        <w:rPr>
          <w:lang w:val="en-US"/>
        </w:rPr>
        <w:t>the Government</w:t>
      </w:r>
      <w:r w:rsidR="00FE5668" w:rsidRPr="00FE5668">
        <w:rPr>
          <w:lang w:val="en-US"/>
        </w:rPr>
        <w:t>’</w:t>
      </w:r>
      <w:r w:rsidR="007F24C5" w:rsidRPr="00FE5668">
        <w:rPr>
          <w:lang w:val="en-US"/>
        </w:rPr>
        <w:t xml:space="preserve">s objection of non-exhaustion and </w:t>
      </w:r>
      <w:r w:rsidR="007F24C5" w:rsidRPr="00FE5668">
        <w:rPr>
          <w:i/>
          <w:lang w:val="en-US"/>
        </w:rPr>
        <w:t>holds</w:t>
      </w:r>
      <w:r w:rsidR="007F24C5" w:rsidRPr="00FE5668">
        <w:rPr>
          <w:lang w:val="en-US"/>
        </w:rPr>
        <w:t xml:space="preserve"> that there </w:t>
      </w:r>
      <w:r w:rsidR="00907D57" w:rsidRPr="00FE5668">
        <w:rPr>
          <w:lang w:val="en-US"/>
        </w:rPr>
        <w:t>has been a violation of Article 5 § </w:t>
      </w:r>
      <w:r w:rsidR="007F24C5" w:rsidRPr="00FE5668">
        <w:rPr>
          <w:lang w:val="en-US"/>
        </w:rPr>
        <w:t>5</w:t>
      </w:r>
      <w:r w:rsidR="00907D57" w:rsidRPr="00FE5668">
        <w:rPr>
          <w:lang w:val="en-US"/>
        </w:rPr>
        <w:t xml:space="preserve"> of the Convention</w:t>
      </w:r>
      <w:r w:rsidR="007F24C5" w:rsidRPr="00FE5668">
        <w:rPr>
          <w:lang w:val="en-US"/>
        </w:rPr>
        <w:t>;</w:t>
      </w:r>
    </w:p>
    <w:p w:rsidR="00635A2F" w:rsidRPr="00FE5668" w:rsidRDefault="00635A2F" w:rsidP="00FE5668">
      <w:pPr>
        <w:pStyle w:val="JuList"/>
      </w:pPr>
    </w:p>
    <w:p w:rsidR="00014566" w:rsidRPr="00FE5668" w:rsidRDefault="007F24C5" w:rsidP="00FE5668">
      <w:pPr>
        <w:pStyle w:val="JuList"/>
      </w:pPr>
      <w:r w:rsidRPr="00FE5668">
        <w:t>4</w:t>
      </w:r>
      <w:r w:rsidR="00014566" w:rsidRPr="00FE5668">
        <w:t>.  </w:t>
      </w:r>
      <w:r w:rsidR="00014566" w:rsidRPr="00FE5668">
        <w:rPr>
          <w:i/>
        </w:rPr>
        <w:t>Holds</w:t>
      </w:r>
      <w:r w:rsidR="000D1939" w:rsidRPr="00FE5668">
        <w:t xml:space="preserve"> </w:t>
      </w:r>
      <w:r w:rsidR="00014566" w:rsidRPr="00FE5668">
        <w:t xml:space="preserve">that there </w:t>
      </w:r>
      <w:r w:rsidR="003B129B" w:rsidRPr="00FE5668">
        <w:t xml:space="preserve">has been a violation of </w:t>
      </w:r>
      <w:r w:rsidR="00246D3D" w:rsidRPr="00FE5668">
        <w:t>the applicant</w:t>
      </w:r>
      <w:r w:rsidR="00FE5668" w:rsidRPr="00FE5668">
        <w:t>’</w:t>
      </w:r>
      <w:r w:rsidR="00246D3D" w:rsidRPr="00FE5668">
        <w:t>s and his daughter</w:t>
      </w:r>
      <w:r w:rsidR="00FE5668" w:rsidRPr="00FE5668">
        <w:t>’</w:t>
      </w:r>
      <w:r w:rsidR="00246D3D" w:rsidRPr="00FE5668">
        <w:t xml:space="preserve">s right to respect for their family life under </w:t>
      </w:r>
      <w:r w:rsidR="00014566" w:rsidRPr="00FE5668">
        <w:t xml:space="preserve">Article </w:t>
      </w:r>
      <w:r w:rsidR="00F22033" w:rsidRPr="00FE5668">
        <w:t>8</w:t>
      </w:r>
      <w:r w:rsidR="00014566" w:rsidRPr="00FE5668">
        <w:t xml:space="preserve"> of the Convention;</w:t>
      </w:r>
    </w:p>
    <w:p w:rsidR="003B129B" w:rsidRPr="00FE5668" w:rsidRDefault="003B129B" w:rsidP="00FE5668">
      <w:pPr>
        <w:pStyle w:val="JuList"/>
      </w:pPr>
    </w:p>
    <w:p w:rsidR="003B129B" w:rsidRPr="00FE5668" w:rsidRDefault="007F24C5" w:rsidP="00FE5668">
      <w:pPr>
        <w:pStyle w:val="JuList"/>
      </w:pPr>
      <w:r w:rsidRPr="00FE5668">
        <w:t>5</w:t>
      </w:r>
      <w:r w:rsidR="003B129B" w:rsidRPr="00FE5668">
        <w:t>.  </w:t>
      </w:r>
      <w:r w:rsidR="003B129B" w:rsidRPr="00FE5668">
        <w:rPr>
          <w:i/>
        </w:rPr>
        <w:t>Holds</w:t>
      </w:r>
      <w:r w:rsidR="003B129B" w:rsidRPr="00FE5668">
        <w:t xml:space="preserve"> that there is no need to examine </w:t>
      </w:r>
      <w:r w:rsidR="00966095" w:rsidRPr="00FE5668">
        <w:t xml:space="preserve">the </w:t>
      </w:r>
      <w:r w:rsidR="007304F0" w:rsidRPr="00FE5668">
        <w:t>other complaint under Article </w:t>
      </w:r>
      <w:r w:rsidR="003B129B" w:rsidRPr="00FE5668">
        <w:t>8 of the Convention lodged by the applicant based on the same facts.</w:t>
      </w:r>
    </w:p>
    <w:p w:rsidR="00014566" w:rsidRPr="00FE5668" w:rsidRDefault="00014566" w:rsidP="00FE5668">
      <w:pPr>
        <w:pStyle w:val="JuParaLast"/>
      </w:pPr>
      <w:r w:rsidRPr="00FE5668">
        <w:t xml:space="preserve">Done in English, and notified in writing on </w:t>
      </w:r>
      <w:r w:rsidR="00E818E7" w:rsidRPr="00FE5668">
        <w:t>25 June 2019</w:t>
      </w:r>
      <w:r w:rsidR="00C915FB" w:rsidRPr="00FE5668">
        <w:t>, pursuant to Rule </w:t>
      </w:r>
      <w:r w:rsidRPr="00FE5668">
        <w:t>77</w:t>
      </w:r>
      <w:r w:rsidR="00C915FB" w:rsidRPr="00FE5668">
        <w:t> </w:t>
      </w:r>
      <w:r w:rsidRPr="00FE5668">
        <w:t>§§</w:t>
      </w:r>
      <w:r w:rsidR="00C915FB" w:rsidRPr="00FE5668">
        <w:t> </w:t>
      </w:r>
      <w:r w:rsidRPr="00FE5668">
        <w:t>2 and 3 of the Rules of Court.</w:t>
      </w:r>
    </w:p>
    <w:p w:rsidR="002059AA" w:rsidRPr="00FE5668" w:rsidRDefault="008254E8" w:rsidP="00FE5668">
      <w:pPr>
        <w:pStyle w:val="JuSigned"/>
      </w:pPr>
      <w:r w:rsidRPr="00FE5668">
        <w:t>Stephen Phillips</w:t>
      </w:r>
      <w:r w:rsidRPr="00FE5668">
        <w:tab/>
        <w:t>Vincent A. De Gaetano</w:t>
      </w:r>
      <w:r w:rsidRPr="00FE5668">
        <w:br/>
      </w:r>
      <w:r w:rsidRPr="00FE5668">
        <w:tab/>
      </w:r>
      <w:r w:rsidRPr="00FE5668">
        <w:rPr>
          <w:iCs/>
        </w:rPr>
        <w:t>Registrar</w:t>
      </w:r>
      <w:r w:rsidRPr="00FE5668">
        <w:tab/>
        <w:t>President</w:t>
      </w:r>
    </w:p>
    <w:p w:rsidR="002059AA" w:rsidRPr="00FE5668" w:rsidRDefault="002059AA" w:rsidP="00FE5668">
      <w:pPr>
        <w:pStyle w:val="JuParaLast"/>
      </w:pPr>
    </w:p>
    <w:p w:rsidR="002059AA" w:rsidRPr="00FE5668" w:rsidRDefault="002059AA" w:rsidP="00FE5668">
      <w:pPr>
        <w:pStyle w:val="JuParaLast"/>
      </w:pPr>
      <w:r w:rsidRPr="00FE5668">
        <w:t>In accordance with Article 45 § 2 of the Convention and Rule 74 § 2 of the Rules of Court, the separate opinion of Judge Dedov is annexed to this judgment.</w:t>
      </w:r>
    </w:p>
    <w:p w:rsidR="002059AA" w:rsidRPr="00FE5668" w:rsidRDefault="002059AA" w:rsidP="00FE5668">
      <w:pPr>
        <w:pStyle w:val="JuInitialled"/>
      </w:pPr>
      <w:r w:rsidRPr="00FE5668">
        <w:t>V.D.G.</w:t>
      </w:r>
      <w:r w:rsidRPr="00FE5668">
        <w:br/>
        <w:t>J.S.P.</w:t>
      </w:r>
    </w:p>
    <w:p w:rsidR="002059AA" w:rsidRPr="00FE5668" w:rsidRDefault="002059AA" w:rsidP="00FE5668">
      <w:pPr>
        <w:pStyle w:val="JuParaLast"/>
        <w:sectPr w:rsidR="002059AA" w:rsidRPr="00FE5668" w:rsidSect="00417D8F">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A3398B" w:rsidRPr="00FE5668" w:rsidRDefault="00A3398B" w:rsidP="00FE5668">
      <w:pPr>
        <w:pStyle w:val="ECHRTitleCentre1"/>
        <w:rPr>
          <w:rFonts w:eastAsia="Times New Roman"/>
        </w:rPr>
      </w:pPr>
      <w:r w:rsidRPr="00FE5668">
        <w:rPr>
          <w:rFonts w:eastAsia="Times New Roman"/>
        </w:rPr>
        <w:lastRenderedPageBreak/>
        <w:t>CONCURRING OPINION OF JUDGE DEDOV</w:t>
      </w:r>
    </w:p>
    <w:p w:rsidR="00A3398B" w:rsidRPr="00FE5668" w:rsidRDefault="00EB5135" w:rsidP="00FE5668">
      <w:pPr>
        <w:pStyle w:val="OpiPara"/>
        <w:rPr>
          <w:rFonts w:eastAsia="Times New Roman"/>
        </w:rPr>
      </w:pPr>
      <w:r w:rsidRPr="00FE5668">
        <w:t>Due to my previous experience concerning an issue of State responsibility under domestic law, I have a different view on the approach to be taken in paragraphs 61-63 of the judgment in finding a violation of Article 5 § 5 of the Convention. I would not go so far as to say that domestic law precluded the applicant from obtaining compensation. I believe that it is not for the Court to interpret the domestic law (namely Articles 1070 and 1100 of the Russian Civil Code) and to say that, under Article 1100, an award in respect of non-pecuniary damage may be made against the State, irrespective of any fault on the part of State officials, only in the specific exhaustively listed cases.</w:t>
      </w:r>
    </w:p>
    <w:p w:rsidR="00A3398B" w:rsidRPr="00FE5668" w:rsidRDefault="00A3398B" w:rsidP="00FE5668">
      <w:pPr>
        <w:pStyle w:val="OpiPara"/>
        <w:rPr>
          <w:rFonts w:eastAsia="Times New Roman"/>
        </w:rPr>
      </w:pPr>
      <w:r w:rsidRPr="00FE5668">
        <w:rPr>
          <w:rFonts w:eastAsia="Times New Roman"/>
        </w:rPr>
        <w:t>The Russian Constitutional Court had occasion to interpret the above provisions of national law (judgment no. 9-П of 16 June 2009) in connection with apprehension and administrative arrest. It expanded the scope of Article 1100 in accordance with Article 5 of the Convention, finding it to be applicable to other situations involving deprivation of liberty, including administrative offences. The Court may conclude that the placement of the child in a closed educational institution is not directly regulated by Article 1100 but not excluded from the scope thereof, and that the provision therefore requires further interpretation.</w:t>
      </w:r>
    </w:p>
    <w:p w:rsidR="00A3398B" w:rsidRPr="00FE5668" w:rsidRDefault="00A3398B" w:rsidP="00FE5668">
      <w:pPr>
        <w:pStyle w:val="OpiPara"/>
        <w:rPr>
          <w:rFonts w:eastAsia="Times New Roman"/>
        </w:rPr>
      </w:pPr>
      <w:r w:rsidRPr="00FE5668">
        <w:rPr>
          <w:rFonts w:eastAsia="Times New Roman"/>
        </w:rPr>
        <w:t>Hence, it is premature to say that in the event of the unlawful placement of a minor in a closed educational institution, compensation may be claimed only if the plaintiff can prove the authorities</w:t>
      </w:r>
      <w:r w:rsidR="00FE5668" w:rsidRPr="00FE5668">
        <w:rPr>
          <w:rFonts w:eastAsia="Times New Roman"/>
        </w:rPr>
        <w:t>’</w:t>
      </w:r>
      <w:r w:rsidRPr="00FE5668">
        <w:rPr>
          <w:rFonts w:eastAsia="Times New Roman"/>
        </w:rPr>
        <w:t xml:space="preserve"> “fault”. I would instead favour the formula set out in § 55 of the </w:t>
      </w:r>
      <w:r w:rsidRPr="00FE5668">
        <w:rPr>
          <w:rFonts w:eastAsia="Times New Roman"/>
          <w:i/>
        </w:rPr>
        <w:t>Shcherbina</w:t>
      </w:r>
      <w:r w:rsidRPr="00FE5668">
        <w:rPr>
          <w:rFonts w:eastAsia="Times New Roman"/>
        </w:rPr>
        <w:t xml:space="preserve"> judgment (</w:t>
      </w:r>
      <w:r w:rsidRPr="00FE5668">
        <w:rPr>
          <w:rFonts w:eastAsia="Times New Roman"/>
          <w:i/>
        </w:rPr>
        <w:t>Shcherbina v. Russia</w:t>
      </w:r>
      <w:r w:rsidRPr="00FE5668">
        <w:rPr>
          <w:rFonts w:eastAsia="Times New Roman"/>
        </w:rPr>
        <w:t>, no. 41970/11, 26 June 2014), which reads as follows:</w:t>
      </w:r>
    </w:p>
    <w:p w:rsidR="009933AF" w:rsidRPr="00FE5668" w:rsidRDefault="00A3398B" w:rsidP="00FE5668">
      <w:pPr>
        <w:pStyle w:val="OpiQuot"/>
        <w:rPr>
          <w:rFonts w:eastAsia="Times New Roman"/>
        </w:rPr>
      </w:pPr>
      <w:r w:rsidRPr="00FE5668">
        <w:rPr>
          <w:rFonts w:eastAsia="Times New Roman"/>
        </w:rPr>
        <w:t>“55.  It</w:t>
      </w:r>
      <w:r w:rsidR="00FE5668" w:rsidRPr="00FE5668">
        <w:rPr>
          <w:rFonts w:eastAsia="Times New Roman"/>
        </w:rPr>
        <w:t>’</w:t>
      </w:r>
      <w:r w:rsidRPr="00FE5668">
        <w:rPr>
          <w:rFonts w:eastAsia="Times New Roman"/>
        </w:rPr>
        <w:t>s not the Court</w:t>
      </w:r>
      <w:r w:rsidR="00FE5668" w:rsidRPr="00FE5668">
        <w:rPr>
          <w:rFonts w:eastAsia="Times New Roman"/>
        </w:rPr>
        <w:t>’</w:t>
      </w:r>
      <w:r w:rsidRPr="00FE5668">
        <w:rPr>
          <w:rFonts w:eastAsia="Times New Roman"/>
        </w:rPr>
        <w:t>s role to give a definitive interpretation of the relevant provisions of Russian law on the liability of the State for unlawful detention within extradition proceedings. However, the law referred to by the Government as such is not sufficiently clear and left room for interpretation. The Government did not refer to other sources of law which would help in interpreting the legislative provisions at issue. Therefore, the Court is not persuaded that the applicant</w:t>
      </w:r>
      <w:r w:rsidR="00FE5668" w:rsidRPr="00FE5668">
        <w:rPr>
          <w:rFonts w:eastAsia="Times New Roman"/>
        </w:rPr>
        <w:t>’</w:t>
      </w:r>
      <w:r w:rsidRPr="00FE5668">
        <w:rPr>
          <w:rFonts w:eastAsia="Times New Roman"/>
        </w:rPr>
        <w:t xml:space="preserve">s claim for damages had prospects of success. Due to that uncertainty, the Court is prepared to conclude that a claim for compensation was not an </w:t>
      </w:r>
      <w:r w:rsidR="00FE5668" w:rsidRPr="00FE5668">
        <w:rPr>
          <w:rFonts w:eastAsia="Times New Roman"/>
        </w:rPr>
        <w:t>‘</w:t>
      </w:r>
      <w:r w:rsidRPr="00FE5668">
        <w:rPr>
          <w:rFonts w:eastAsia="Times New Roman"/>
        </w:rPr>
        <w:t>effective remedy</w:t>
      </w:r>
      <w:r w:rsidR="00FE5668" w:rsidRPr="00FE5668">
        <w:rPr>
          <w:rFonts w:eastAsia="Times New Roman"/>
        </w:rPr>
        <w:t>’</w:t>
      </w:r>
      <w:r w:rsidRPr="00FE5668">
        <w:rPr>
          <w:rFonts w:eastAsia="Times New Roman"/>
        </w:rPr>
        <w:t xml:space="preserve"> within the meaning of Article 35 of the Convention, and that the applicant cannot be blamed for not having used that legal avenue. ...”</w:t>
      </w:r>
    </w:p>
    <w:p w:rsidR="008254E8" w:rsidRPr="00FE5668" w:rsidRDefault="008254E8" w:rsidP="00FE5668">
      <w:pPr>
        <w:pStyle w:val="OpiQuot"/>
      </w:pPr>
    </w:p>
    <w:sectPr w:rsidR="008254E8" w:rsidRPr="00FE5668" w:rsidSect="002059AA">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3F" w:rsidRPr="003152BA" w:rsidRDefault="0031013F" w:rsidP="00014566">
      <w:r w:rsidRPr="003152BA">
        <w:separator/>
      </w:r>
    </w:p>
  </w:endnote>
  <w:endnote w:type="continuationSeparator" w:id="0">
    <w:p w:rsidR="0031013F" w:rsidRPr="003152BA" w:rsidRDefault="0031013F"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0E" w:rsidRPr="00150BFA" w:rsidRDefault="0017410E" w:rsidP="0017410E">
    <w:pPr>
      <w:jc w:val="center"/>
    </w:pPr>
    <w:r>
      <w:rPr>
        <w:noProof/>
        <w:lang w:val="ru-RU" w:eastAsia="ru-RU"/>
      </w:rPr>
      <w:drawing>
        <wp:inline distT="0" distB="0" distL="0" distR="0" wp14:anchorId="1CFF44D6" wp14:editId="08008CB4">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7410E" w:rsidRDefault="0017410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73" w:rsidRDefault="00CD0A7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AA" w:rsidRDefault="002059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3F" w:rsidRPr="003152BA" w:rsidRDefault="0031013F" w:rsidP="00014566">
      <w:r w:rsidRPr="003152BA">
        <w:separator/>
      </w:r>
    </w:p>
  </w:footnote>
  <w:footnote w:type="continuationSeparator" w:id="0">
    <w:p w:rsidR="0031013F" w:rsidRPr="003152BA" w:rsidRDefault="0031013F" w:rsidP="00014566">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0E" w:rsidRPr="00417D8F" w:rsidRDefault="0017410E" w:rsidP="00417D8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0E" w:rsidRPr="00A45145" w:rsidRDefault="0017410E" w:rsidP="0017410E">
    <w:pPr>
      <w:jc w:val="center"/>
    </w:pPr>
    <w:r>
      <w:rPr>
        <w:noProof/>
        <w:lang w:val="ru-RU" w:eastAsia="ru-RU"/>
      </w:rPr>
      <w:drawing>
        <wp:inline distT="0" distB="0" distL="0" distR="0" wp14:anchorId="300B2179" wp14:editId="360FF38D">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7410E" w:rsidRDefault="0017410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0E" w:rsidRPr="003152BA" w:rsidRDefault="0017410E"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F77A4C">
      <w:rPr>
        <w:rStyle w:val="aff1"/>
        <w:noProof/>
        <w:szCs w:val="18"/>
      </w:rPr>
      <w:t>4</w:t>
    </w:r>
    <w:r>
      <w:rPr>
        <w:rStyle w:val="aff1"/>
        <w:szCs w:val="18"/>
      </w:rPr>
      <w:fldChar w:fldCharType="end"/>
    </w:r>
    <w:r w:rsidRPr="003152BA">
      <w:tab/>
    </w:r>
    <w:r>
      <w:t>BLYUDIK v. RUSSIA</w:t>
    </w:r>
    <w:r w:rsidRPr="003152BA">
      <w:t xml:space="preserve"> </w:t>
    </w:r>
    <w:r w:rsidR="002059AA" w:rsidRPr="002059AA">
      <w:rPr>
        <w:noProof/>
      </w:rP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0E" w:rsidRPr="003152BA" w:rsidRDefault="0017410E" w:rsidP="00D60D87">
    <w:pPr>
      <w:pStyle w:val="ECHRHeader"/>
    </w:pPr>
    <w:r w:rsidRPr="003152BA">
      <w:tab/>
    </w:r>
    <w:r>
      <w:t>BLYUDIK v. RUSSIA</w:t>
    </w:r>
    <w:r w:rsidR="002059AA">
      <w:t xml:space="preserve"> </w:t>
    </w:r>
    <w:r w:rsidR="002059AA" w:rsidRPr="002059AA">
      <w:rPr>
        <w:noProof/>
      </w:rPr>
      <w:t>JUDGMENT</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F77A4C">
      <w:rPr>
        <w:rStyle w:val="aff1"/>
        <w:noProof/>
        <w:szCs w:val="18"/>
      </w:rPr>
      <w:t>5</w:t>
    </w:r>
    <w:r>
      <w:rPr>
        <w:rStyle w:val="aff1"/>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73" w:rsidRPr="003152BA" w:rsidRDefault="00CD0A73"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F77A4C">
      <w:rPr>
        <w:rStyle w:val="aff1"/>
        <w:noProof/>
        <w:szCs w:val="18"/>
      </w:rPr>
      <w:t>16</w:t>
    </w:r>
    <w:r>
      <w:rPr>
        <w:rStyle w:val="aff1"/>
        <w:szCs w:val="18"/>
      </w:rPr>
      <w:fldChar w:fldCharType="end"/>
    </w:r>
    <w:r w:rsidRPr="003152BA">
      <w:tab/>
    </w:r>
    <w:r>
      <w:t>BLYUDIK v. RUSSIA</w:t>
    </w:r>
    <w:r w:rsidRPr="003152BA">
      <w:t xml:space="preserve"> </w:t>
    </w:r>
    <w:r w:rsidRPr="002059AA">
      <w:rPr>
        <w:noProof/>
      </w:rPr>
      <w:t>JUDGMENT</w:t>
    </w:r>
    <w:r>
      <w:rPr>
        <w:noProof/>
      </w:rPr>
      <w:t xml:space="preserve"> </w:t>
    </w:r>
    <w:r w:rsidRPr="00CD0A73">
      <w:rPr>
        <w:noProof/>
      </w:rPr>
      <w:t xml:space="preserve">- </w:t>
    </w:r>
    <w:r>
      <w:rPr>
        <w:noProof/>
      </w:rPr>
      <w:t xml:space="preserve"> </w:t>
    </w:r>
    <w:r w:rsidRPr="00CD0A73">
      <w:rPr>
        <w:noProof/>
      </w:rPr>
      <w:t>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AA" w:rsidRPr="003152BA" w:rsidRDefault="002059AA" w:rsidP="00D60D87">
    <w:pPr>
      <w:pStyle w:val="ECHRHeader"/>
    </w:pPr>
    <w:r w:rsidRPr="003152BA">
      <w:tab/>
    </w:r>
    <w:r>
      <w:t>BLYUDIK v. RUSSIA</w:t>
    </w:r>
    <w:r w:rsidRPr="003152BA">
      <w:t xml:space="preserve"> </w:t>
    </w:r>
    <w:r w:rsidRPr="002059AA">
      <w:t>JUDGMENT - SEPARATE OPINION</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1A0FAB">
      <w:rPr>
        <w:rStyle w:val="aff1"/>
        <w:noProof/>
        <w:szCs w:val="18"/>
      </w:rPr>
      <w:t>17</w:t>
    </w:r>
    <w:r>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0C7C29"/>
    <w:multiLevelType w:val="hybridMultilevel"/>
    <w:tmpl w:val="FF3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0D1939"/>
    <w:rsid w:val="00000067"/>
    <w:rsid w:val="000010ED"/>
    <w:rsid w:val="00001113"/>
    <w:rsid w:val="000041F8"/>
    <w:rsid w:val="000042A8"/>
    <w:rsid w:val="00004308"/>
    <w:rsid w:val="00005BF0"/>
    <w:rsid w:val="00006254"/>
    <w:rsid w:val="0000661F"/>
    <w:rsid w:val="00007154"/>
    <w:rsid w:val="000074D0"/>
    <w:rsid w:val="000103AE"/>
    <w:rsid w:val="00010A19"/>
    <w:rsid w:val="00011D69"/>
    <w:rsid w:val="00012129"/>
    <w:rsid w:val="00012AD3"/>
    <w:rsid w:val="00014566"/>
    <w:rsid w:val="00015C2D"/>
    <w:rsid w:val="00015F00"/>
    <w:rsid w:val="000169F8"/>
    <w:rsid w:val="000224B2"/>
    <w:rsid w:val="00022648"/>
    <w:rsid w:val="00022C1D"/>
    <w:rsid w:val="000267D7"/>
    <w:rsid w:val="0003137E"/>
    <w:rsid w:val="00033FE3"/>
    <w:rsid w:val="00034987"/>
    <w:rsid w:val="000350E3"/>
    <w:rsid w:val="0004404F"/>
    <w:rsid w:val="00044891"/>
    <w:rsid w:val="00044B52"/>
    <w:rsid w:val="000451E5"/>
    <w:rsid w:val="00045A10"/>
    <w:rsid w:val="000546D7"/>
    <w:rsid w:val="00054FEE"/>
    <w:rsid w:val="00055CC6"/>
    <w:rsid w:val="00057223"/>
    <w:rsid w:val="000577CB"/>
    <w:rsid w:val="000602DF"/>
    <w:rsid w:val="00061B05"/>
    <w:rsid w:val="00061B13"/>
    <w:rsid w:val="00062973"/>
    <w:rsid w:val="00062B01"/>
    <w:rsid w:val="00062D5D"/>
    <w:rsid w:val="000632D5"/>
    <w:rsid w:val="000644EE"/>
    <w:rsid w:val="00066F84"/>
    <w:rsid w:val="00071ABC"/>
    <w:rsid w:val="00072A0E"/>
    <w:rsid w:val="00084F31"/>
    <w:rsid w:val="000856D7"/>
    <w:rsid w:val="00085799"/>
    <w:rsid w:val="000902AD"/>
    <w:rsid w:val="000925AD"/>
    <w:rsid w:val="000A1326"/>
    <w:rsid w:val="000A24EB"/>
    <w:rsid w:val="000A4848"/>
    <w:rsid w:val="000B1463"/>
    <w:rsid w:val="000B4AD3"/>
    <w:rsid w:val="000B4BF0"/>
    <w:rsid w:val="000B5190"/>
    <w:rsid w:val="000B6923"/>
    <w:rsid w:val="000C033C"/>
    <w:rsid w:val="000C0870"/>
    <w:rsid w:val="000C4B34"/>
    <w:rsid w:val="000C5F3C"/>
    <w:rsid w:val="000C6DCC"/>
    <w:rsid w:val="000D1939"/>
    <w:rsid w:val="000D3A3E"/>
    <w:rsid w:val="000D47AA"/>
    <w:rsid w:val="000D721F"/>
    <w:rsid w:val="000E04B7"/>
    <w:rsid w:val="000E069B"/>
    <w:rsid w:val="000E0E82"/>
    <w:rsid w:val="000E1B96"/>
    <w:rsid w:val="000E1DC5"/>
    <w:rsid w:val="000E223F"/>
    <w:rsid w:val="000E35AC"/>
    <w:rsid w:val="000E7886"/>
    <w:rsid w:val="000E7D45"/>
    <w:rsid w:val="000F338C"/>
    <w:rsid w:val="000F6C95"/>
    <w:rsid w:val="000F7851"/>
    <w:rsid w:val="00104E23"/>
    <w:rsid w:val="00111219"/>
    <w:rsid w:val="00111B0C"/>
    <w:rsid w:val="0011429E"/>
    <w:rsid w:val="00115295"/>
    <w:rsid w:val="00120D6C"/>
    <w:rsid w:val="0012171E"/>
    <w:rsid w:val="00123B64"/>
    <w:rsid w:val="001255DE"/>
    <w:rsid w:val="001257EC"/>
    <w:rsid w:val="001269BF"/>
    <w:rsid w:val="00126A7F"/>
    <w:rsid w:val="0012767D"/>
    <w:rsid w:val="00132C6A"/>
    <w:rsid w:val="00133D33"/>
    <w:rsid w:val="001341BD"/>
    <w:rsid w:val="00134D64"/>
    <w:rsid w:val="00135A30"/>
    <w:rsid w:val="0013612C"/>
    <w:rsid w:val="00136952"/>
    <w:rsid w:val="00137FF6"/>
    <w:rsid w:val="0014106A"/>
    <w:rsid w:val="00141650"/>
    <w:rsid w:val="00141B9D"/>
    <w:rsid w:val="0014529F"/>
    <w:rsid w:val="001457D8"/>
    <w:rsid w:val="00151080"/>
    <w:rsid w:val="001511D9"/>
    <w:rsid w:val="00156DAE"/>
    <w:rsid w:val="001616D6"/>
    <w:rsid w:val="00162A12"/>
    <w:rsid w:val="00164F2E"/>
    <w:rsid w:val="00166530"/>
    <w:rsid w:val="0017410E"/>
    <w:rsid w:val="00180893"/>
    <w:rsid w:val="001815FF"/>
    <w:rsid w:val="001832BD"/>
    <w:rsid w:val="001943B5"/>
    <w:rsid w:val="00195134"/>
    <w:rsid w:val="00196154"/>
    <w:rsid w:val="001A0FAB"/>
    <w:rsid w:val="001A145B"/>
    <w:rsid w:val="001A4560"/>
    <w:rsid w:val="001A674C"/>
    <w:rsid w:val="001B24D4"/>
    <w:rsid w:val="001B39D2"/>
    <w:rsid w:val="001B3B24"/>
    <w:rsid w:val="001B5DFB"/>
    <w:rsid w:val="001C0E6C"/>
    <w:rsid w:val="001C0F98"/>
    <w:rsid w:val="001C2A42"/>
    <w:rsid w:val="001D1D41"/>
    <w:rsid w:val="001D44E7"/>
    <w:rsid w:val="001D63ED"/>
    <w:rsid w:val="001D7348"/>
    <w:rsid w:val="001E0000"/>
    <w:rsid w:val="001E035B"/>
    <w:rsid w:val="001E08B1"/>
    <w:rsid w:val="001E0961"/>
    <w:rsid w:val="001E14B9"/>
    <w:rsid w:val="001E15CB"/>
    <w:rsid w:val="001E3EAE"/>
    <w:rsid w:val="001E5348"/>
    <w:rsid w:val="001E6F32"/>
    <w:rsid w:val="001E7AD5"/>
    <w:rsid w:val="001F17AC"/>
    <w:rsid w:val="001F2145"/>
    <w:rsid w:val="001F3BAF"/>
    <w:rsid w:val="001F5AAC"/>
    <w:rsid w:val="001F6262"/>
    <w:rsid w:val="001F67B0"/>
    <w:rsid w:val="001F7B3D"/>
    <w:rsid w:val="00204A53"/>
    <w:rsid w:val="0020595E"/>
    <w:rsid w:val="002059AA"/>
    <w:rsid w:val="00205F9F"/>
    <w:rsid w:val="00210338"/>
    <w:rsid w:val="00210485"/>
    <w:rsid w:val="002115FC"/>
    <w:rsid w:val="00211669"/>
    <w:rsid w:val="002133F8"/>
    <w:rsid w:val="0021423C"/>
    <w:rsid w:val="0021551F"/>
    <w:rsid w:val="002161A6"/>
    <w:rsid w:val="00217220"/>
    <w:rsid w:val="00224C50"/>
    <w:rsid w:val="00225D49"/>
    <w:rsid w:val="00227498"/>
    <w:rsid w:val="00230D00"/>
    <w:rsid w:val="00231C55"/>
    <w:rsid w:val="00231DF7"/>
    <w:rsid w:val="00231FD1"/>
    <w:rsid w:val="002339E0"/>
    <w:rsid w:val="00233CF8"/>
    <w:rsid w:val="0023575D"/>
    <w:rsid w:val="0023683A"/>
    <w:rsid w:val="00237148"/>
    <w:rsid w:val="00241F50"/>
    <w:rsid w:val="0024222D"/>
    <w:rsid w:val="00244A8D"/>
    <w:rsid w:val="00244B0E"/>
    <w:rsid w:val="00244F6C"/>
    <w:rsid w:val="00245B3D"/>
    <w:rsid w:val="00246D3D"/>
    <w:rsid w:val="00247622"/>
    <w:rsid w:val="002532C5"/>
    <w:rsid w:val="00256F12"/>
    <w:rsid w:val="00260C03"/>
    <w:rsid w:val="00262AC9"/>
    <w:rsid w:val="0026540E"/>
    <w:rsid w:val="0026547A"/>
    <w:rsid w:val="0027225C"/>
    <w:rsid w:val="00275123"/>
    <w:rsid w:val="00275BB2"/>
    <w:rsid w:val="00282240"/>
    <w:rsid w:val="00282BC3"/>
    <w:rsid w:val="0028572A"/>
    <w:rsid w:val="002948AD"/>
    <w:rsid w:val="00294C05"/>
    <w:rsid w:val="00294C92"/>
    <w:rsid w:val="00296FB1"/>
    <w:rsid w:val="002971C1"/>
    <w:rsid w:val="002A01CC"/>
    <w:rsid w:val="002A1275"/>
    <w:rsid w:val="002A254B"/>
    <w:rsid w:val="002A61B1"/>
    <w:rsid w:val="002A663C"/>
    <w:rsid w:val="002B11A2"/>
    <w:rsid w:val="002B1E6C"/>
    <w:rsid w:val="002B444B"/>
    <w:rsid w:val="002B4AB3"/>
    <w:rsid w:val="002B5887"/>
    <w:rsid w:val="002C0692"/>
    <w:rsid w:val="002C0E27"/>
    <w:rsid w:val="002C1ABD"/>
    <w:rsid w:val="002C2067"/>
    <w:rsid w:val="002C3040"/>
    <w:rsid w:val="002D022D"/>
    <w:rsid w:val="002D1C06"/>
    <w:rsid w:val="002D24BB"/>
    <w:rsid w:val="002D69D3"/>
    <w:rsid w:val="002D7B15"/>
    <w:rsid w:val="002E0129"/>
    <w:rsid w:val="002E2E6F"/>
    <w:rsid w:val="002E3350"/>
    <w:rsid w:val="002E4D7A"/>
    <w:rsid w:val="002E5689"/>
    <w:rsid w:val="002E62EF"/>
    <w:rsid w:val="002E77FC"/>
    <w:rsid w:val="002F171B"/>
    <w:rsid w:val="002F2AF7"/>
    <w:rsid w:val="002F371D"/>
    <w:rsid w:val="002F7E1C"/>
    <w:rsid w:val="003000D8"/>
    <w:rsid w:val="00301A75"/>
    <w:rsid w:val="00302F70"/>
    <w:rsid w:val="0030336F"/>
    <w:rsid w:val="0030375E"/>
    <w:rsid w:val="00303FDE"/>
    <w:rsid w:val="00305284"/>
    <w:rsid w:val="0031013F"/>
    <w:rsid w:val="0031102C"/>
    <w:rsid w:val="00312A30"/>
    <w:rsid w:val="003152BA"/>
    <w:rsid w:val="00320F72"/>
    <w:rsid w:val="003230D7"/>
    <w:rsid w:val="00323FD3"/>
    <w:rsid w:val="0032463E"/>
    <w:rsid w:val="00326224"/>
    <w:rsid w:val="0032676F"/>
    <w:rsid w:val="00331EAC"/>
    <w:rsid w:val="00333BB1"/>
    <w:rsid w:val="00336924"/>
    <w:rsid w:val="00337EE4"/>
    <w:rsid w:val="00340072"/>
    <w:rsid w:val="00340EEE"/>
    <w:rsid w:val="00340FFD"/>
    <w:rsid w:val="00344BC1"/>
    <w:rsid w:val="003506B1"/>
    <w:rsid w:val="00350A98"/>
    <w:rsid w:val="00355002"/>
    <w:rsid w:val="003553E0"/>
    <w:rsid w:val="00356AC7"/>
    <w:rsid w:val="0036034B"/>
    <w:rsid w:val="0036087A"/>
    <w:rsid w:val="003609FA"/>
    <w:rsid w:val="0036351D"/>
    <w:rsid w:val="00364AB7"/>
    <w:rsid w:val="00366FE8"/>
    <w:rsid w:val="003710C8"/>
    <w:rsid w:val="00373009"/>
    <w:rsid w:val="003750BE"/>
    <w:rsid w:val="00380788"/>
    <w:rsid w:val="00381248"/>
    <w:rsid w:val="00384B1C"/>
    <w:rsid w:val="00387B9D"/>
    <w:rsid w:val="00391FAE"/>
    <w:rsid w:val="0039364F"/>
    <w:rsid w:val="00395724"/>
    <w:rsid w:val="00396399"/>
    <w:rsid w:val="00396686"/>
    <w:rsid w:val="0039778E"/>
    <w:rsid w:val="003A0684"/>
    <w:rsid w:val="003A2E87"/>
    <w:rsid w:val="003A441D"/>
    <w:rsid w:val="003A5ABD"/>
    <w:rsid w:val="003A6E66"/>
    <w:rsid w:val="003B129B"/>
    <w:rsid w:val="003B3E3D"/>
    <w:rsid w:val="003B4941"/>
    <w:rsid w:val="003B7718"/>
    <w:rsid w:val="003C23D3"/>
    <w:rsid w:val="003C5714"/>
    <w:rsid w:val="003C6B9F"/>
    <w:rsid w:val="003C6E2A"/>
    <w:rsid w:val="003D0299"/>
    <w:rsid w:val="003D0AE9"/>
    <w:rsid w:val="003D411E"/>
    <w:rsid w:val="003D4B50"/>
    <w:rsid w:val="003D54D6"/>
    <w:rsid w:val="003E61F1"/>
    <w:rsid w:val="003E6D80"/>
    <w:rsid w:val="003E765E"/>
    <w:rsid w:val="003F05FA"/>
    <w:rsid w:val="003F1A48"/>
    <w:rsid w:val="003F244A"/>
    <w:rsid w:val="003F30B8"/>
    <w:rsid w:val="003F4C45"/>
    <w:rsid w:val="003F549B"/>
    <w:rsid w:val="003F5949"/>
    <w:rsid w:val="003F5F7B"/>
    <w:rsid w:val="003F7D64"/>
    <w:rsid w:val="00400DD1"/>
    <w:rsid w:val="00407D97"/>
    <w:rsid w:val="00407F12"/>
    <w:rsid w:val="00414300"/>
    <w:rsid w:val="00417B49"/>
    <w:rsid w:val="00417D8F"/>
    <w:rsid w:val="004214BE"/>
    <w:rsid w:val="00421573"/>
    <w:rsid w:val="00425C67"/>
    <w:rsid w:val="00426809"/>
    <w:rsid w:val="00427E7A"/>
    <w:rsid w:val="00431234"/>
    <w:rsid w:val="004317C8"/>
    <w:rsid w:val="0043565E"/>
    <w:rsid w:val="00435B8D"/>
    <w:rsid w:val="00436307"/>
    <w:rsid w:val="00436C49"/>
    <w:rsid w:val="00437C3B"/>
    <w:rsid w:val="00442657"/>
    <w:rsid w:val="00445366"/>
    <w:rsid w:val="004460ED"/>
    <w:rsid w:val="004462DF"/>
    <w:rsid w:val="00447F5B"/>
    <w:rsid w:val="00447FEF"/>
    <w:rsid w:val="004544BB"/>
    <w:rsid w:val="00455B65"/>
    <w:rsid w:val="00457327"/>
    <w:rsid w:val="00461DB0"/>
    <w:rsid w:val="0046231B"/>
    <w:rsid w:val="00463926"/>
    <w:rsid w:val="00464097"/>
    <w:rsid w:val="0046409E"/>
    <w:rsid w:val="004646E0"/>
    <w:rsid w:val="00464C9A"/>
    <w:rsid w:val="00465239"/>
    <w:rsid w:val="00474212"/>
    <w:rsid w:val="00474F3D"/>
    <w:rsid w:val="004779E5"/>
    <w:rsid w:val="00477E3A"/>
    <w:rsid w:val="00483500"/>
    <w:rsid w:val="00483E5F"/>
    <w:rsid w:val="00485168"/>
    <w:rsid w:val="00485FF9"/>
    <w:rsid w:val="004876D0"/>
    <w:rsid w:val="004907F0"/>
    <w:rsid w:val="0049140B"/>
    <w:rsid w:val="004923A5"/>
    <w:rsid w:val="00494558"/>
    <w:rsid w:val="00496BFB"/>
    <w:rsid w:val="004A15C7"/>
    <w:rsid w:val="004A1B28"/>
    <w:rsid w:val="004A2CC8"/>
    <w:rsid w:val="004A3E3C"/>
    <w:rsid w:val="004B013B"/>
    <w:rsid w:val="004B0149"/>
    <w:rsid w:val="004B112B"/>
    <w:rsid w:val="004B788F"/>
    <w:rsid w:val="004C01E4"/>
    <w:rsid w:val="004C086C"/>
    <w:rsid w:val="004C1F56"/>
    <w:rsid w:val="004C27BC"/>
    <w:rsid w:val="004C5AB8"/>
    <w:rsid w:val="004C705C"/>
    <w:rsid w:val="004D0643"/>
    <w:rsid w:val="004D15F3"/>
    <w:rsid w:val="004D1B84"/>
    <w:rsid w:val="004D2B8B"/>
    <w:rsid w:val="004D2E33"/>
    <w:rsid w:val="004D347F"/>
    <w:rsid w:val="004D5311"/>
    <w:rsid w:val="004D5DCC"/>
    <w:rsid w:val="004E01C5"/>
    <w:rsid w:val="004E4A47"/>
    <w:rsid w:val="004E5207"/>
    <w:rsid w:val="004F07CF"/>
    <w:rsid w:val="004F0B64"/>
    <w:rsid w:val="004F10AF"/>
    <w:rsid w:val="004F1152"/>
    <w:rsid w:val="004F11A4"/>
    <w:rsid w:val="004F2389"/>
    <w:rsid w:val="004F304D"/>
    <w:rsid w:val="004F5561"/>
    <w:rsid w:val="004F61BE"/>
    <w:rsid w:val="004F66B1"/>
    <w:rsid w:val="004F6F27"/>
    <w:rsid w:val="004F7C07"/>
    <w:rsid w:val="00502A0D"/>
    <w:rsid w:val="00504466"/>
    <w:rsid w:val="00511C07"/>
    <w:rsid w:val="00512D5D"/>
    <w:rsid w:val="005136CC"/>
    <w:rsid w:val="005173A6"/>
    <w:rsid w:val="00520BAA"/>
    <w:rsid w:val="00525208"/>
    <w:rsid w:val="005257A5"/>
    <w:rsid w:val="005264C0"/>
    <w:rsid w:val="00526A8A"/>
    <w:rsid w:val="00526B70"/>
    <w:rsid w:val="00530586"/>
    <w:rsid w:val="00531DF2"/>
    <w:rsid w:val="00533CF7"/>
    <w:rsid w:val="00534BB3"/>
    <w:rsid w:val="00535BB8"/>
    <w:rsid w:val="00542FBF"/>
    <w:rsid w:val="005442EE"/>
    <w:rsid w:val="00547353"/>
    <w:rsid w:val="005474E7"/>
    <w:rsid w:val="005512A3"/>
    <w:rsid w:val="005532CB"/>
    <w:rsid w:val="0055492A"/>
    <w:rsid w:val="00556C2C"/>
    <w:rsid w:val="0055704F"/>
    <w:rsid w:val="005578CE"/>
    <w:rsid w:val="005608F9"/>
    <w:rsid w:val="00562781"/>
    <w:rsid w:val="00563E83"/>
    <w:rsid w:val="0056799A"/>
    <w:rsid w:val="00570A78"/>
    <w:rsid w:val="0057271C"/>
    <w:rsid w:val="00572845"/>
    <w:rsid w:val="00575832"/>
    <w:rsid w:val="00577F6F"/>
    <w:rsid w:val="00581432"/>
    <w:rsid w:val="00583B6B"/>
    <w:rsid w:val="00583BD5"/>
    <w:rsid w:val="00590DAE"/>
    <w:rsid w:val="00590E18"/>
    <w:rsid w:val="00592772"/>
    <w:rsid w:val="005933E3"/>
    <w:rsid w:val="00593A2F"/>
    <w:rsid w:val="0059574A"/>
    <w:rsid w:val="00597764"/>
    <w:rsid w:val="005A1B9B"/>
    <w:rsid w:val="005A6751"/>
    <w:rsid w:val="005A780B"/>
    <w:rsid w:val="005B092E"/>
    <w:rsid w:val="005B152C"/>
    <w:rsid w:val="005B1EE0"/>
    <w:rsid w:val="005B2B24"/>
    <w:rsid w:val="005B4425"/>
    <w:rsid w:val="005B4B94"/>
    <w:rsid w:val="005C084D"/>
    <w:rsid w:val="005C3EE8"/>
    <w:rsid w:val="005C60ED"/>
    <w:rsid w:val="005C691A"/>
    <w:rsid w:val="005D315E"/>
    <w:rsid w:val="005D34F9"/>
    <w:rsid w:val="005D4190"/>
    <w:rsid w:val="005D6322"/>
    <w:rsid w:val="005D67A3"/>
    <w:rsid w:val="005D7CF4"/>
    <w:rsid w:val="005E0DD5"/>
    <w:rsid w:val="005E2988"/>
    <w:rsid w:val="005E2A43"/>
    <w:rsid w:val="005E3085"/>
    <w:rsid w:val="005E37AE"/>
    <w:rsid w:val="005E438A"/>
    <w:rsid w:val="005E50C4"/>
    <w:rsid w:val="005E6228"/>
    <w:rsid w:val="005E68A0"/>
    <w:rsid w:val="005F11D7"/>
    <w:rsid w:val="005F3117"/>
    <w:rsid w:val="005F4450"/>
    <w:rsid w:val="005F51E1"/>
    <w:rsid w:val="005F6BF1"/>
    <w:rsid w:val="0060593C"/>
    <w:rsid w:val="00605F1E"/>
    <w:rsid w:val="00611B9A"/>
    <w:rsid w:val="00611C80"/>
    <w:rsid w:val="00620692"/>
    <w:rsid w:val="006224F9"/>
    <w:rsid w:val="0062420A"/>
    <w:rsid w:val="006242CA"/>
    <w:rsid w:val="00627507"/>
    <w:rsid w:val="0063065E"/>
    <w:rsid w:val="00633717"/>
    <w:rsid w:val="00633E63"/>
    <w:rsid w:val="00634186"/>
    <w:rsid w:val="006344E1"/>
    <w:rsid w:val="00635A2F"/>
    <w:rsid w:val="006404B1"/>
    <w:rsid w:val="00642EEF"/>
    <w:rsid w:val="006509B0"/>
    <w:rsid w:val="006545C4"/>
    <w:rsid w:val="00661971"/>
    <w:rsid w:val="00661CE8"/>
    <w:rsid w:val="006623D9"/>
    <w:rsid w:val="00662409"/>
    <w:rsid w:val="00664F4D"/>
    <w:rsid w:val="0066550C"/>
    <w:rsid w:val="00665B7D"/>
    <w:rsid w:val="006716F2"/>
    <w:rsid w:val="00671C7F"/>
    <w:rsid w:val="0067316E"/>
    <w:rsid w:val="00677DF9"/>
    <w:rsid w:val="00680121"/>
    <w:rsid w:val="00682541"/>
    <w:rsid w:val="00682BF2"/>
    <w:rsid w:val="006859CE"/>
    <w:rsid w:val="00691270"/>
    <w:rsid w:val="00694BA8"/>
    <w:rsid w:val="00694F02"/>
    <w:rsid w:val="00695CAF"/>
    <w:rsid w:val="006A037C"/>
    <w:rsid w:val="006A1623"/>
    <w:rsid w:val="006A1FB5"/>
    <w:rsid w:val="006A36F4"/>
    <w:rsid w:val="006A406F"/>
    <w:rsid w:val="006A5D3A"/>
    <w:rsid w:val="006B23F0"/>
    <w:rsid w:val="006B2B31"/>
    <w:rsid w:val="006B4494"/>
    <w:rsid w:val="006B7FD3"/>
    <w:rsid w:val="006C0B31"/>
    <w:rsid w:val="006C1171"/>
    <w:rsid w:val="006C23D4"/>
    <w:rsid w:val="006C5F71"/>
    <w:rsid w:val="006C6E1D"/>
    <w:rsid w:val="006C7BB0"/>
    <w:rsid w:val="006C7C1E"/>
    <w:rsid w:val="006D20FF"/>
    <w:rsid w:val="006D3237"/>
    <w:rsid w:val="006D525F"/>
    <w:rsid w:val="006D6801"/>
    <w:rsid w:val="006D7946"/>
    <w:rsid w:val="006E2E37"/>
    <w:rsid w:val="006E3CF1"/>
    <w:rsid w:val="006E5784"/>
    <w:rsid w:val="006E7E80"/>
    <w:rsid w:val="006F1DF9"/>
    <w:rsid w:val="006F24DB"/>
    <w:rsid w:val="006F48CA"/>
    <w:rsid w:val="006F64DD"/>
    <w:rsid w:val="006F64FD"/>
    <w:rsid w:val="006F66D7"/>
    <w:rsid w:val="007000A7"/>
    <w:rsid w:val="007051D9"/>
    <w:rsid w:val="00706905"/>
    <w:rsid w:val="00710C56"/>
    <w:rsid w:val="00714F45"/>
    <w:rsid w:val="00715127"/>
    <w:rsid w:val="0071592A"/>
    <w:rsid w:val="00715ACA"/>
    <w:rsid w:val="00715E8E"/>
    <w:rsid w:val="00716691"/>
    <w:rsid w:val="007173D1"/>
    <w:rsid w:val="00717869"/>
    <w:rsid w:val="00723580"/>
    <w:rsid w:val="00723755"/>
    <w:rsid w:val="007304F0"/>
    <w:rsid w:val="0073136C"/>
    <w:rsid w:val="00731F0F"/>
    <w:rsid w:val="00733250"/>
    <w:rsid w:val="00733A3C"/>
    <w:rsid w:val="0073650F"/>
    <w:rsid w:val="007409BC"/>
    <w:rsid w:val="00741404"/>
    <w:rsid w:val="007449E5"/>
    <w:rsid w:val="00745EAC"/>
    <w:rsid w:val="00746727"/>
    <w:rsid w:val="00746C5A"/>
    <w:rsid w:val="00747FF0"/>
    <w:rsid w:val="007509D5"/>
    <w:rsid w:val="007537B7"/>
    <w:rsid w:val="007565A5"/>
    <w:rsid w:val="00764552"/>
    <w:rsid w:val="00764D4E"/>
    <w:rsid w:val="007650C5"/>
    <w:rsid w:val="00765A1F"/>
    <w:rsid w:val="007662D9"/>
    <w:rsid w:val="00774A6E"/>
    <w:rsid w:val="00775B6D"/>
    <w:rsid w:val="00776839"/>
    <w:rsid w:val="00776D68"/>
    <w:rsid w:val="00781DA5"/>
    <w:rsid w:val="007822FF"/>
    <w:rsid w:val="007850EE"/>
    <w:rsid w:val="00785548"/>
    <w:rsid w:val="00785B95"/>
    <w:rsid w:val="00790E96"/>
    <w:rsid w:val="00793366"/>
    <w:rsid w:val="007942EE"/>
    <w:rsid w:val="007A5F78"/>
    <w:rsid w:val="007A716F"/>
    <w:rsid w:val="007B041C"/>
    <w:rsid w:val="007B1FB1"/>
    <w:rsid w:val="007B270A"/>
    <w:rsid w:val="007B3059"/>
    <w:rsid w:val="007C0695"/>
    <w:rsid w:val="007C136F"/>
    <w:rsid w:val="007C1550"/>
    <w:rsid w:val="007C419A"/>
    <w:rsid w:val="007C4CC8"/>
    <w:rsid w:val="007C5426"/>
    <w:rsid w:val="007C5798"/>
    <w:rsid w:val="007D2DE0"/>
    <w:rsid w:val="007D393B"/>
    <w:rsid w:val="007D41E7"/>
    <w:rsid w:val="007D4832"/>
    <w:rsid w:val="007D645F"/>
    <w:rsid w:val="007E1416"/>
    <w:rsid w:val="007E21B2"/>
    <w:rsid w:val="007E2C4E"/>
    <w:rsid w:val="007F1905"/>
    <w:rsid w:val="007F24C5"/>
    <w:rsid w:val="007F2C5F"/>
    <w:rsid w:val="007F2F50"/>
    <w:rsid w:val="0080048F"/>
    <w:rsid w:val="00801300"/>
    <w:rsid w:val="008023A2"/>
    <w:rsid w:val="00802C64"/>
    <w:rsid w:val="00804740"/>
    <w:rsid w:val="00805E52"/>
    <w:rsid w:val="008061D0"/>
    <w:rsid w:val="0080691A"/>
    <w:rsid w:val="00807C95"/>
    <w:rsid w:val="00810B38"/>
    <w:rsid w:val="008204C7"/>
    <w:rsid w:val="00820763"/>
    <w:rsid w:val="00820992"/>
    <w:rsid w:val="00821E5C"/>
    <w:rsid w:val="00823602"/>
    <w:rsid w:val="00824951"/>
    <w:rsid w:val="008254E8"/>
    <w:rsid w:val="008255F5"/>
    <w:rsid w:val="0083014E"/>
    <w:rsid w:val="00831911"/>
    <w:rsid w:val="0083214A"/>
    <w:rsid w:val="00834220"/>
    <w:rsid w:val="00835F5E"/>
    <w:rsid w:val="008429F5"/>
    <w:rsid w:val="00843923"/>
    <w:rsid w:val="00845723"/>
    <w:rsid w:val="00845802"/>
    <w:rsid w:val="00847F72"/>
    <w:rsid w:val="00851EF9"/>
    <w:rsid w:val="00855477"/>
    <w:rsid w:val="008577FD"/>
    <w:rsid w:val="00860B03"/>
    <w:rsid w:val="0086222F"/>
    <w:rsid w:val="0086497A"/>
    <w:rsid w:val="008677D2"/>
    <w:rsid w:val="008705C8"/>
    <w:rsid w:val="008713A1"/>
    <w:rsid w:val="00873F3D"/>
    <w:rsid w:val="00874575"/>
    <w:rsid w:val="008754AB"/>
    <w:rsid w:val="00877F26"/>
    <w:rsid w:val="0088060C"/>
    <w:rsid w:val="008808CF"/>
    <w:rsid w:val="00880B07"/>
    <w:rsid w:val="00881A0D"/>
    <w:rsid w:val="00882798"/>
    <w:rsid w:val="00884092"/>
    <w:rsid w:val="00884E8C"/>
    <w:rsid w:val="00886AB4"/>
    <w:rsid w:val="00893576"/>
    <w:rsid w:val="00893E73"/>
    <w:rsid w:val="008A04A0"/>
    <w:rsid w:val="008A43C4"/>
    <w:rsid w:val="008B02DC"/>
    <w:rsid w:val="008B57CE"/>
    <w:rsid w:val="008B659F"/>
    <w:rsid w:val="008C103B"/>
    <w:rsid w:val="008C173E"/>
    <w:rsid w:val="008C26DE"/>
    <w:rsid w:val="008C4790"/>
    <w:rsid w:val="008D1E8E"/>
    <w:rsid w:val="008D2225"/>
    <w:rsid w:val="008D4752"/>
    <w:rsid w:val="008D552A"/>
    <w:rsid w:val="008E271C"/>
    <w:rsid w:val="008E418E"/>
    <w:rsid w:val="008E5BC6"/>
    <w:rsid w:val="008E6A25"/>
    <w:rsid w:val="008F08E8"/>
    <w:rsid w:val="008F4E51"/>
    <w:rsid w:val="008F5193"/>
    <w:rsid w:val="008F7A47"/>
    <w:rsid w:val="009013A7"/>
    <w:rsid w:val="009017FB"/>
    <w:rsid w:val="009017FC"/>
    <w:rsid w:val="009026F3"/>
    <w:rsid w:val="00903B43"/>
    <w:rsid w:val="009041F7"/>
    <w:rsid w:val="0090506B"/>
    <w:rsid w:val="009050C9"/>
    <w:rsid w:val="009066FC"/>
    <w:rsid w:val="00907C43"/>
    <w:rsid w:val="00907D57"/>
    <w:rsid w:val="009114B3"/>
    <w:rsid w:val="009140A3"/>
    <w:rsid w:val="009144A2"/>
    <w:rsid w:val="0091510C"/>
    <w:rsid w:val="009173F6"/>
    <w:rsid w:val="009259AC"/>
    <w:rsid w:val="00926F38"/>
    <w:rsid w:val="00932792"/>
    <w:rsid w:val="00933193"/>
    <w:rsid w:val="00933A09"/>
    <w:rsid w:val="00934301"/>
    <w:rsid w:val="0093544D"/>
    <w:rsid w:val="00936CD1"/>
    <w:rsid w:val="009402C9"/>
    <w:rsid w:val="00941747"/>
    <w:rsid w:val="00941EFB"/>
    <w:rsid w:val="009428C3"/>
    <w:rsid w:val="00945E37"/>
    <w:rsid w:val="00947AFB"/>
    <w:rsid w:val="00951D7D"/>
    <w:rsid w:val="00952C12"/>
    <w:rsid w:val="00956963"/>
    <w:rsid w:val="00957072"/>
    <w:rsid w:val="009630C7"/>
    <w:rsid w:val="00965651"/>
    <w:rsid w:val="00966095"/>
    <w:rsid w:val="00972B55"/>
    <w:rsid w:val="009743B7"/>
    <w:rsid w:val="00977F8A"/>
    <w:rsid w:val="0098228B"/>
    <w:rsid w:val="009828DA"/>
    <w:rsid w:val="00984346"/>
    <w:rsid w:val="00985BAB"/>
    <w:rsid w:val="00986473"/>
    <w:rsid w:val="009903E3"/>
    <w:rsid w:val="009933AF"/>
    <w:rsid w:val="0099595D"/>
    <w:rsid w:val="00997F03"/>
    <w:rsid w:val="009A0800"/>
    <w:rsid w:val="009A2B13"/>
    <w:rsid w:val="009A46DF"/>
    <w:rsid w:val="009A5308"/>
    <w:rsid w:val="009B0A2B"/>
    <w:rsid w:val="009B1B5F"/>
    <w:rsid w:val="009B2EC2"/>
    <w:rsid w:val="009B5F3E"/>
    <w:rsid w:val="009B6673"/>
    <w:rsid w:val="009C191B"/>
    <w:rsid w:val="009C2BD6"/>
    <w:rsid w:val="009C35B7"/>
    <w:rsid w:val="009C7DCD"/>
    <w:rsid w:val="009D0AC3"/>
    <w:rsid w:val="009D2B7E"/>
    <w:rsid w:val="009E1F32"/>
    <w:rsid w:val="009E5829"/>
    <w:rsid w:val="009E5E08"/>
    <w:rsid w:val="009E776C"/>
    <w:rsid w:val="009F3EA0"/>
    <w:rsid w:val="009F4126"/>
    <w:rsid w:val="009F41BF"/>
    <w:rsid w:val="009F6BD9"/>
    <w:rsid w:val="009F798F"/>
    <w:rsid w:val="00A130B4"/>
    <w:rsid w:val="00A1726E"/>
    <w:rsid w:val="00A204CF"/>
    <w:rsid w:val="00A207E6"/>
    <w:rsid w:val="00A23200"/>
    <w:rsid w:val="00A23D49"/>
    <w:rsid w:val="00A240AA"/>
    <w:rsid w:val="00A24BE1"/>
    <w:rsid w:val="00A252F2"/>
    <w:rsid w:val="00A25385"/>
    <w:rsid w:val="00A25AF4"/>
    <w:rsid w:val="00A27004"/>
    <w:rsid w:val="00A30C29"/>
    <w:rsid w:val="00A33593"/>
    <w:rsid w:val="00A3398B"/>
    <w:rsid w:val="00A34DD6"/>
    <w:rsid w:val="00A35522"/>
    <w:rsid w:val="00A35BAD"/>
    <w:rsid w:val="00A36819"/>
    <w:rsid w:val="00A36989"/>
    <w:rsid w:val="00A36AD7"/>
    <w:rsid w:val="00A415D5"/>
    <w:rsid w:val="00A43628"/>
    <w:rsid w:val="00A46F94"/>
    <w:rsid w:val="00A54192"/>
    <w:rsid w:val="00A6035E"/>
    <w:rsid w:val="00A6144C"/>
    <w:rsid w:val="00A62E3E"/>
    <w:rsid w:val="00A6387E"/>
    <w:rsid w:val="00A652D6"/>
    <w:rsid w:val="00A6549D"/>
    <w:rsid w:val="00A66617"/>
    <w:rsid w:val="00A671F8"/>
    <w:rsid w:val="00A673A4"/>
    <w:rsid w:val="00A724AE"/>
    <w:rsid w:val="00A72BB7"/>
    <w:rsid w:val="00A73329"/>
    <w:rsid w:val="00A743E8"/>
    <w:rsid w:val="00A80C36"/>
    <w:rsid w:val="00A817F1"/>
    <w:rsid w:val="00A82359"/>
    <w:rsid w:val="00A865D2"/>
    <w:rsid w:val="00A943A0"/>
    <w:rsid w:val="00A94C20"/>
    <w:rsid w:val="00A96ED6"/>
    <w:rsid w:val="00AA227F"/>
    <w:rsid w:val="00AA2D14"/>
    <w:rsid w:val="00AA3B06"/>
    <w:rsid w:val="00AA3BC7"/>
    <w:rsid w:val="00AA754A"/>
    <w:rsid w:val="00AA7820"/>
    <w:rsid w:val="00AB099E"/>
    <w:rsid w:val="00AB1A83"/>
    <w:rsid w:val="00AB4328"/>
    <w:rsid w:val="00AB57ED"/>
    <w:rsid w:val="00AB5FA0"/>
    <w:rsid w:val="00AE0A2E"/>
    <w:rsid w:val="00AE354C"/>
    <w:rsid w:val="00AE7BD3"/>
    <w:rsid w:val="00AF274B"/>
    <w:rsid w:val="00AF4B07"/>
    <w:rsid w:val="00AF6186"/>
    <w:rsid w:val="00AF72DB"/>
    <w:rsid w:val="00AF7A3A"/>
    <w:rsid w:val="00B011C3"/>
    <w:rsid w:val="00B01420"/>
    <w:rsid w:val="00B02F3C"/>
    <w:rsid w:val="00B120CA"/>
    <w:rsid w:val="00B160DB"/>
    <w:rsid w:val="00B16DD9"/>
    <w:rsid w:val="00B20836"/>
    <w:rsid w:val="00B20F77"/>
    <w:rsid w:val="00B235BB"/>
    <w:rsid w:val="00B240B1"/>
    <w:rsid w:val="00B27A44"/>
    <w:rsid w:val="00B30BBF"/>
    <w:rsid w:val="00B33C03"/>
    <w:rsid w:val="00B43519"/>
    <w:rsid w:val="00B44DCB"/>
    <w:rsid w:val="00B44E56"/>
    <w:rsid w:val="00B46543"/>
    <w:rsid w:val="00B47D33"/>
    <w:rsid w:val="00B52BE0"/>
    <w:rsid w:val="00B5333E"/>
    <w:rsid w:val="00B54133"/>
    <w:rsid w:val="00B55186"/>
    <w:rsid w:val="00B55A49"/>
    <w:rsid w:val="00B6262A"/>
    <w:rsid w:val="00B637B9"/>
    <w:rsid w:val="00B64A8B"/>
    <w:rsid w:val="00B67EAE"/>
    <w:rsid w:val="00B7013E"/>
    <w:rsid w:val="00B701ED"/>
    <w:rsid w:val="00B70C67"/>
    <w:rsid w:val="00B717AE"/>
    <w:rsid w:val="00B7395D"/>
    <w:rsid w:val="00B75C1F"/>
    <w:rsid w:val="00B8086C"/>
    <w:rsid w:val="00B853FE"/>
    <w:rsid w:val="00B86065"/>
    <w:rsid w:val="00B861B4"/>
    <w:rsid w:val="00B86DFE"/>
    <w:rsid w:val="00B90990"/>
    <w:rsid w:val="00B922FF"/>
    <w:rsid w:val="00B92491"/>
    <w:rsid w:val="00B9281E"/>
    <w:rsid w:val="00B93925"/>
    <w:rsid w:val="00B95187"/>
    <w:rsid w:val="00B9657D"/>
    <w:rsid w:val="00BA1854"/>
    <w:rsid w:val="00BA2D55"/>
    <w:rsid w:val="00BA599A"/>
    <w:rsid w:val="00BA71B1"/>
    <w:rsid w:val="00BA7385"/>
    <w:rsid w:val="00BB0637"/>
    <w:rsid w:val="00BB345F"/>
    <w:rsid w:val="00BB4B44"/>
    <w:rsid w:val="00BB5883"/>
    <w:rsid w:val="00BB68EA"/>
    <w:rsid w:val="00BC1C27"/>
    <w:rsid w:val="00BC43D1"/>
    <w:rsid w:val="00BC6BBF"/>
    <w:rsid w:val="00BD0940"/>
    <w:rsid w:val="00BD1572"/>
    <w:rsid w:val="00BD69D8"/>
    <w:rsid w:val="00BE14E3"/>
    <w:rsid w:val="00BE297F"/>
    <w:rsid w:val="00BE3774"/>
    <w:rsid w:val="00BE41E5"/>
    <w:rsid w:val="00BE51AA"/>
    <w:rsid w:val="00BE6E3B"/>
    <w:rsid w:val="00BF0BBB"/>
    <w:rsid w:val="00BF27B6"/>
    <w:rsid w:val="00BF4109"/>
    <w:rsid w:val="00BF4CC3"/>
    <w:rsid w:val="00BF655A"/>
    <w:rsid w:val="00C006D3"/>
    <w:rsid w:val="00C0187E"/>
    <w:rsid w:val="00C02E6F"/>
    <w:rsid w:val="00C054C7"/>
    <w:rsid w:val="00C057B5"/>
    <w:rsid w:val="00C07B91"/>
    <w:rsid w:val="00C13C2A"/>
    <w:rsid w:val="00C165B1"/>
    <w:rsid w:val="00C17E3E"/>
    <w:rsid w:val="00C22687"/>
    <w:rsid w:val="00C24C6A"/>
    <w:rsid w:val="00C261D1"/>
    <w:rsid w:val="00C32E4D"/>
    <w:rsid w:val="00C333A0"/>
    <w:rsid w:val="00C36A81"/>
    <w:rsid w:val="00C41974"/>
    <w:rsid w:val="00C447AD"/>
    <w:rsid w:val="00C459B4"/>
    <w:rsid w:val="00C4616F"/>
    <w:rsid w:val="00C47C04"/>
    <w:rsid w:val="00C52D02"/>
    <w:rsid w:val="00C53F4A"/>
    <w:rsid w:val="00C54125"/>
    <w:rsid w:val="00C55B54"/>
    <w:rsid w:val="00C570EA"/>
    <w:rsid w:val="00C6098E"/>
    <w:rsid w:val="00C60E79"/>
    <w:rsid w:val="00C6152C"/>
    <w:rsid w:val="00C621C2"/>
    <w:rsid w:val="00C6239F"/>
    <w:rsid w:val="00C70178"/>
    <w:rsid w:val="00C7440F"/>
    <w:rsid w:val="00C74810"/>
    <w:rsid w:val="00C74B74"/>
    <w:rsid w:val="00C755A4"/>
    <w:rsid w:val="00C75633"/>
    <w:rsid w:val="00C772FC"/>
    <w:rsid w:val="00C822C4"/>
    <w:rsid w:val="00C844C7"/>
    <w:rsid w:val="00C857A5"/>
    <w:rsid w:val="00C85B8B"/>
    <w:rsid w:val="00C87FEA"/>
    <w:rsid w:val="00C9011C"/>
    <w:rsid w:val="00C90BE7"/>
    <w:rsid w:val="00C90D68"/>
    <w:rsid w:val="00C915FB"/>
    <w:rsid w:val="00C92612"/>
    <w:rsid w:val="00C939FE"/>
    <w:rsid w:val="00C95D2D"/>
    <w:rsid w:val="00C96E68"/>
    <w:rsid w:val="00CA28D3"/>
    <w:rsid w:val="00CA4032"/>
    <w:rsid w:val="00CA4BDA"/>
    <w:rsid w:val="00CA5C42"/>
    <w:rsid w:val="00CA6CA9"/>
    <w:rsid w:val="00CA7AEC"/>
    <w:rsid w:val="00CB017C"/>
    <w:rsid w:val="00CB0C59"/>
    <w:rsid w:val="00CB1F66"/>
    <w:rsid w:val="00CB2951"/>
    <w:rsid w:val="00CB58C6"/>
    <w:rsid w:val="00CB7EFD"/>
    <w:rsid w:val="00CC3254"/>
    <w:rsid w:val="00CD0A73"/>
    <w:rsid w:val="00CD282B"/>
    <w:rsid w:val="00CD4C35"/>
    <w:rsid w:val="00CD7369"/>
    <w:rsid w:val="00CE0B0E"/>
    <w:rsid w:val="00CE2F1E"/>
    <w:rsid w:val="00CE3831"/>
    <w:rsid w:val="00CE53FF"/>
    <w:rsid w:val="00CE5907"/>
    <w:rsid w:val="00CE5AAC"/>
    <w:rsid w:val="00CF171D"/>
    <w:rsid w:val="00CF1D57"/>
    <w:rsid w:val="00CF1EEB"/>
    <w:rsid w:val="00CF2A8D"/>
    <w:rsid w:val="00CF3F1F"/>
    <w:rsid w:val="00D00ABB"/>
    <w:rsid w:val="00D02EEC"/>
    <w:rsid w:val="00D03551"/>
    <w:rsid w:val="00D04258"/>
    <w:rsid w:val="00D057B5"/>
    <w:rsid w:val="00D060F6"/>
    <w:rsid w:val="00D06A63"/>
    <w:rsid w:val="00D07696"/>
    <w:rsid w:val="00D07E0E"/>
    <w:rsid w:val="00D10390"/>
    <w:rsid w:val="00D11478"/>
    <w:rsid w:val="00D12589"/>
    <w:rsid w:val="00D12673"/>
    <w:rsid w:val="00D1297E"/>
    <w:rsid w:val="00D15ED0"/>
    <w:rsid w:val="00D17438"/>
    <w:rsid w:val="00D20054"/>
    <w:rsid w:val="00D21B3E"/>
    <w:rsid w:val="00D21EA3"/>
    <w:rsid w:val="00D21FED"/>
    <w:rsid w:val="00D22C3B"/>
    <w:rsid w:val="00D24251"/>
    <w:rsid w:val="00D27A5C"/>
    <w:rsid w:val="00D30BE6"/>
    <w:rsid w:val="00D31876"/>
    <w:rsid w:val="00D343E2"/>
    <w:rsid w:val="00D35A38"/>
    <w:rsid w:val="00D361A2"/>
    <w:rsid w:val="00D4241B"/>
    <w:rsid w:val="00D44C2E"/>
    <w:rsid w:val="00D45414"/>
    <w:rsid w:val="00D45A1E"/>
    <w:rsid w:val="00D5048C"/>
    <w:rsid w:val="00D50A86"/>
    <w:rsid w:val="00D52793"/>
    <w:rsid w:val="00D53C0F"/>
    <w:rsid w:val="00D55230"/>
    <w:rsid w:val="00D566BD"/>
    <w:rsid w:val="00D57195"/>
    <w:rsid w:val="00D57A4D"/>
    <w:rsid w:val="00D60AA7"/>
    <w:rsid w:val="00D60D87"/>
    <w:rsid w:val="00D6181C"/>
    <w:rsid w:val="00D6435F"/>
    <w:rsid w:val="00D64F7A"/>
    <w:rsid w:val="00D657C7"/>
    <w:rsid w:val="00D65B60"/>
    <w:rsid w:val="00D677C7"/>
    <w:rsid w:val="00D71B80"/>
    <w:rsid w:val="00D742F4"/>
    <w:rsid w:val="00D75E28"/>
    <w:rsid w:val="00D772C2"/>
    <w:rsid w:val="00D8008E"/>
    <w:rsid w:val="00D82C45"/>
    <w:rsid w:val="00D830D3"/>
    <w:rsid w:val="00D83214"/>
    <w:rsid w:val="00D835EA"/>
    <w:rsid w:val="00D849AC"/>
    <w:rsid w:val="00D856A9"/>
    <w:rsid w:val="00D908A8"/>
    <w:rsid w:val="00D977B6"/>
    <w:rsid w:val="00DA4A31"/>
    <w:rsid w:val="00DA4D3A"/>
    <w:rsid w:val="00DA61F2"/>
    <w:rsid w:val="00DA7B04"/>
    <w:rsid w:val="00DB0993"/>
    <w:rsid w:val="00DB230B"/>
    <w:rsid w:val="00DB36C2"/>
    <w:rsid w:val="00DB7196"/>
    <w:rsid w:val="00DB7BAA"/>
    <w:rsid w:val="00DB7D90"/>
    <w:rsid w:val="00DC169B"/>
    <w:rsid w:val="00DC1C7B"/>
    <w:rsid w:val="00DC2AB9"/>
    <w:rsid w:val="00DC63F0"/>
    <w:rsid w:val="00DD03ED"/>
    <w:rsid w:val="00DD134F"/>
    <w:rsid w:val="00DD243A"/>
    <w:rsid w:val="00DD5B83"/>
    <w:rsid w:val="00DD6EE5"/>
    <w:rsid w:val="00DE1598"/>
    <w:rsid w:val="00DE1928"/>
    <w:rsid w:val="00DE1B8E"/>
    <w:rsid w:val="00DE2F69"/>
    <w:rsid w:val="00DE386C"/>
    <w:rsid w:val="00DE4D35"/>
    <w:rsid w:val="00DE714B"/>
    <w:rsid w:val="00DF0549"/>
    <w:rsid w:val="00DF098B"/>
    <w:rsid w:val="00DF11C4"/>
    <w:rsid w:val="00DF210C"/>
    <w:rsid w:val="00DF2DC0"/>
    <w:rsid w:val="00DF4B6A"/>
    <w:rsid w:val="00DF6849"/>
    <w:rsid w:val="00DF7DA7"/>
    <w:rsid w:val="00E02C09"/>
    <w:rsid w:val="00E038E0"/>
    <w:rsid w:val="00E04D59"/>
    <w:rsid w:val="00E07DA1"/>
    <w:rsid w:val="00E123CB"/>
    <w:rsid w:val="00E130CA"/>
    <w:rsid w:val="00E1557C"/>
    <w:rsid w:val="00E203CD"/>
    <w:rsid w:val="00E20639"/>
    <w:rsid w:val="00E20E13"/>
    <w:rsid w:val="00E213DA"/>
    <w:rsid w:val="00E21DBC"/>
    <w:rsid w:val="00E23D49"/>
    <w:rsid w:val="00E275D7"/>
    <w:rsid w:val="00E27DBE"/>
    <w:rsid w:val="00E32AB1"/>
    <w:rsid w:val="00E36C71"/>
    <w:rsid w:val="00E40404"/>
    <w:rsid w:val="00E4133A"/>
    <w:rsid w:val="00E42E43"/>
    <w:rsid w:val="00E43F6E"/>
    <w:rsid w:val="00E459C6"/>
    <w:rsid w:val="00E47589"/>
    <w:rsid w:val="00E5302D"/>
    <w:rsid w:val="00E60E53"/>
    <w:rsid w:val="00E619B8"/>
    <w:rsid w:val="00E64915"/>
    <w:rsid w:val="00E65BB0"/>
    <w:rsid w:val="00E661D4"/>
    <w:rsid w:val="00E70091"/>
    <w:rsid w:val="00E7130F"/>
    <w:rsid w:val="00E71EC2"/>
    <w:rsid w:val="00E720F5"/>
    <w:rsid w:val="00E76D47"/>
    <w:rsid w:val="00E80E0B"/>
    <w:rsid w:val="00E818E7"/>
    <w:rsid w:val="00E83E2B"/>
    <w:rsid w:val="00E849F7"/>
    <w:rsid w:val="00E853B8"/>
    <w:rsid w:val="00E90302"/>
    <w:rsid w:val="00E92752"/>
    <w:rsid w:val="00E929AD"/>
    <w:rsid w:val="00E9597F"/>
    <w:rsid w:val="00E97396"/>
    <w:rsid w:val="00EA01BE"/>
    <w:rsid w:val="00EA185E"/>
    <w:rsid w:val="00EA592A"/>
    <w:rsid w:val="00EA737F"/>
    <w:rsid w:val="00EB14E4"/>
    <w:rsid w:val="00EB2888"/>
    <w:rsid w:val="00EB32A5"/>
    <w:rsid w:val="00EB34ED"/>
    <w:rsid w:val="00EB5013"/>
    <w:rsid w:val="00EB5135"/>
    <w:rsid w:val="00EB5F5B"/>
    <w:rsid w:val="00EB689F"/>
    <w:rsid w:val="00EB6C30"/>
    <w:rsid w:val="00EB7BE0"/>
    <w:rsid w:val="00EC315E"/>
    <w:rsid w:val="00EC591E"/>
    <w:rsid w:val="00EC70CE"/>
    <w:rsid w:val="00ED077C"/>
    <w:rsid w:val="00ED1190"/>
    <w:rsid w:val="00ED1A52"/>
    <w:rsid w:val="00ED6544"/>
    <w:rsid w:val="00EE0277"/>
    <w:rsid w:val="00EE0FE4"/>
    <w:rsid w:val="00EE1DA9"/>
    <w:rsid w:val="00EE3B0D"/>
    <w:rsid w:val="00EE3E00"/>
    <w:rsid w:val="00EE445E"/>
    <w:rsid w:val="00EE5DD2"/>
    <w:rsid w:val="00EE7273"/>
    <w:rsid w:val="00EF0073"/>
    <w:rsid w:val="00EF41F1"/>
    <w:rsid w:val="00EF4F08"/>
    <w:rsid w:val="00EF573B"/>
    <w:rsid w:val="00EF6B96"/>
    <w:rsid w:val="00EF75F5"/>
    <w:rsid w:val="00F00A79"/>
    <w:rsid w:val="00F00E86"/>
    <w:rsid w:val="00F00F8B"/>
    <w:rsid w:val="00F04247"/>
    <w:rsid w:val="00F0429B"/>
    <w:rsid w:val="00F07C1E"/>
    <w:rsid w:val="00F105DB"/>
    <w:rsid w:val="00F132BC"/>
    <w:rsid w:val="00F13D80"/>
    <w:rsid w:val="00F16AAA"/>
    <w:rsid w:val="00F21161"/>
    <w:rsid w:val="00F218EF"/>
    <w:rsid w:val="00F21BC7"/>
    <w:rsid w:val="00F21CCF"/>
    <w:rsid w:val="00F22033"/>
    <w:rsid w:val="00F266A2"/>
    <w:rsid w:val="00F272F7"/>
    <w:rsid w:val="00F30637"/>
    <w:rsid w:val="00F32269"/>
    <w:rsid w:val="00F33975"/>
    <w:rsid w:val="00F427EF"/>
    <w:rsid w:val="00F44359"/>
    <w:rsid w:val="00F4457E"/>
    <w:rsid w:val="00F46A24"/>
    <w:rsid w:val="00F4720E"/>
    <w:rsid w:val="00F52647"/>
    <w:rsid w:val="00F56A6F"/>
    <w:rsid w:val="00F5709C"/>
    <w:rsid w:val="00F64EF1"/>
    <w:rsid w:val="00F66F9A"/>
    <w:rsid w:val="00F74574"/>
    <w:rsid w:val="00F75727"/>
    <w:rsid w:val="00F77A4C"/>
    <w:rsid w:val="00F865D0"/>
    <w:rsid w:val="00F8765F"/>
    <w:rsid w:val="00F90767"/>
    <w:rsid w:val="00F9305E"/>
    <w:rsid w:val="00F93376"/>
    <w:rsid w:val="00FA265B"/>
    <w:rsid w:val="00FA685B"/>
    <w:rsid w:val="00FA710B"/>
    <w:rsid w:val="00FB0C01"/>
    <w:rsid w:val="00FB4746"/>
    <w:rsid w:val="00FB48B4"/>
    <w:rsid w:val="00FB6B5D"/>
    <w:rsid w:val="00FC18F2"/>
    <w:rsid w:val="00FC2A3D"/>
    <w:rsid w:val="00FC3991"/>
    <w:rsid w:val="00FC39E5"/>
    <w:rsid w:val="00FC3A78"/>
    <w:rsid w:val="00FC5FFE"/>
    <w:rsid w:val="00FD1005"/>
    <w:rsid w:val="00FD3180"/>
    <w:rsid w:val="00FD41C9"/>
    <w:rsid w:val="00FD4C5B"/>
    <w:rsid w:val="00FD6C75"/>
    <w:rsid w:val="00FE2EAF"/>
    <w:rsid w:val="00FE5668"/>
    <w:rsid w:val="00FE71B3"/>
    <w:rsid w:val="00FF2AC9"/>
    <w:rsid w:val="00FF32E1"/>
    <w:rsid w:val="00FF42C5"/>
    <w:rsid w:val="00FF6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9933AF"/>
    <w:pPr>
      <w:jc w:val="both"/>
    </w:pPr>
    <w:rPr>
      <w:rFonts w:eastAsiaTheme="minorEastAsia"/>
      <w:sz w:val="24"/>
      <w:lang w:val="en-GB"/>
    </w:rPr>
  </w:style>
  <w:style w:type="paragraph" w:styleId="1">
    <w:name w:val="heading 1"/>
    <w:basedOn w:val="a2"/>
    <w:next w:val="a2"/>
    <w:link w:val="10"/>
    <w:uiPriority w:val="99"/>
    <w:semiHidden/>
    <w:rsid w:val="009933AF"/>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933AF"/>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933AF"/>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933AF"/>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9933AF"/>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9933A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9933AF"/>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9933AF"/>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9933AF"/>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933AF"/>
    <w:rPr>
      <w:rFonts w:ascii="Tahoma" w:hAnsi="Tahoma" w:cs="Tahoma"/>
      <w:sz w:val="16"/>
      <w:szCs w:val="16"/>
    </w:rPr>
  </w:style>
  <w:style w:type="character" w:customStyle="1" w:styleId="a7">
    <w:name w:val="Текст выноски Знак"/>
    <w:basedOn w:val="a3"/>
    <w:link w:val="a6"/>
    <w:uiPriority w:val="99"/>
    <w:semiHidden/>
    <w:rsid w:val="009933AF"/>
    <w:rPr>
      <w:rFonts w:ascii="Tahoma" w:eastAsiaTheme="minorEastAsia" w:hAnsi="Tahoma" w:cs="Tahoma"/>
      <w:sz w:val="16"/>
      <w:szCs w:val="16"/>
      <w:lang w:val="en-GB"/>
    </w:rPr>
  </w:style>
  <w:style w:type="character" w:styleId="a8">
    <w:name w:val="Book Title"/>
    <w:uiPriority w:val="99"/>
    <w:semiHidden/>
    <w:qFormat/>
    <w:rsid w:val="009933AF"/>
    <w:rPr>
      <w:i/>
      <w:iCs/>
      <w:smallCaps/>
      <w:spacing w:val="5"/>
    </w:rPr>
  </w:style>
  <w:style w:type="paragraph" w:customStyle="1" w:styleId="ECHRHeader">
    <w:name w:val="ECHR_Header"/>
    <w:aliases w:val="Ju_Header"/>
    <w:basedOn w:val="a9"/>
    <w:uiPriority w:val="4"/>
    <w:qFormat/>
    <w:rsid w:val="009933AF"/>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9933AF"/>
    <w:pPr>
      <w:jc w:val="left"/>
    </w:pPr>
    <w:rPr>
      <w:sz w:val="8"/>
    </w:rPr>
  </w:style>
  <w:style w:type="character" w:styleId="ab">
    <w:name w:val="Strong"/>
    <w:uiPriority w:val="99"/>
    <w:semiHidden/>
    <w:qFormat/>
    <w:rsid w:val="009933AF"/>
    <w:rPr>
      <w:b/>
      <w:bCs/>
    </w:rPr>
  </w:style>
  <w:style w:type="paragraph" w:styleId="ac">
    <w:name w:val="No Spacing"/>
    <w:basedOn w:val="a2"/>
    <w:link w:val="ad"/>
    <w:semiHidden/>
    <w:qFormat/>
    <w:rsid w:val="009933AF"/>
    <w:rPr>
      <w:sz w:val="22"/>
      <w:lang w:val="en-US"/>
    </w:rPr>
  </w:style>
  <w:style w:type="character" w:customStyle="1" w:styleId="ad">
    <w:name w:val="Без интервала Знак"/>
    <w:basedOn w:val="a3"/>
    <w:link w:val="ac"/>
    <w:semiHidden/>
    <w:rsid w:val="009933AF"/>
    <w:rPr>
      <w:rFonts w:eastAsiaTheme="minorEastAsia"/>
    </w:rPr>
  </w:style>
  <w:style w:type="paragraph" w:customStyle="1" w:styleId="ECHRFooterLine">
    <w:name w:val="ECHR_Footer_Line"/>
    <w:aliases w:val="Footer_Line"/>
    <w:basedOn w:val="a2"/>
    <w:next w:val="ECHRFooter"/>
    <w:uiPriority w:val="57"/>
    <w:semiHidden/>
    <w:rsid w:val="009933A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9933AF"/>
  </w:style>
  <w:style w:type="paragraph" w:customStyle="1" w:styleId="DecList">
    <w:name w:val="Dec_List"/>
    <w:basedOn w:val="a2"/>
    <w:uiPriority w:val="9"/>
    <w:semiHidden/>
    <w:qFormat/>
    <w:rsid w:val="009933AF"/>
    <w:pPr>
      <w:spacing w:before="240"/>
      <w:ind w:left="284"/>
    </w:pPr>
  </w:style>
  <w:style w:type="paragraph" w:customStyle="1" w:styleId="DummyStyle">
    <w:name w:val="Dummy_Style"/>
    <w:basedOn w:val="a2"/>
    <w:semiHidden/>
    <w:qFormat/>
    <w:rsid w:val="009933AF"/>
    <w:rPr>
      <w:color w:val="00B050"/>
    </w:rPr>
  </w:style>
  <w:style w:type="paragraph" w:customStyle="1" w:styleId="ECHRTitleCentre3">
    <w:name w:val="ECHR_Title_Centre_3"/>
    <w:aliases w:val="Ju_H_Article"/>
    <w:basedOn w:val="a2"/>
    <w:next w:val="ECHRParaQuote"/>
    <w:uiPriority w:val="27"/>
    <w:qFormat/>
    <w:rsid w:val="009933A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9933AF"/>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9933AF"/>
    <w:pPr>
      <w:numPr>
        <w:numId w:val="27"/>
      </w:numPr>
      <w:jc w:val="left"/>
    </w:pPr>
    <w:rPr>
      <w:b/>
    </w:rPr>
  </w:style>
  <w:style w:type="paragraph" w:customStyle="1" w:styleId="JuCourt">
    <w:name w:val="Ju_Court"/>
    <w:basedOn w:val="a2"/>
    <w:next w:val="a2"/>
    <w:uiPriority w:val="16"/>
    <w:qFormat/>
    <w:rsid w:val="009933AF"/>
    <w:pPr>
      <w:tabs>
        <w:tab w:val="left" w:pos="907"/>
        <w:tab w:val="left" w:pos="1701"/>
        <w:tab w:val="right" w:pos="7371"/>
      </w:tabs>
      <w:spacing w:before="240"/>
      <w:ind w:left="397" w:hanging="397"/>
      <w:jc w:val="left"/>
    </w:pPr>
    <w:rPr>
      <w:lang w:bidi="en-US"/>
    </w:rPr>
  </w:style>
  <w:style w:type="paragraph" w:customStyle="1" w:styleId="JuInitialled">
    <w:name w:val="Ju_Initialled"/>
    <w:basedOn w:val="a2"/>
    <w:uiPriority w:val="31"/>
    <w:qFormat/>
    <w:rsid w:val="009933AF"/>
    <w:pPr>
      <w:tabs>
        <w:tab w:val="center" w:pos="6407"/>
      </w:tabs>
      <w:spacing w:before="720"/>
      <w:jc w:val="right"/>
    </w:pPr>
  </w:style>
  <w:style w:type="paragraph" w:customStyle="1" w:styleId="ECHRTitleCentre2">
    <w:name w:val="ECHR_Title_Centre_2"/>
    <w:aliases w:val="Dec_H_Case"/>
    <w:basedOn w:val="a2"/>
    <w:next w:val="ECHRPara"/>
    <w:uiPriority w:val="8"/>
    <w:qFormat/>
    <w:rsid w:val="009933AF"/>
    <w:pPr>
      <w:spacing w:after="240"/>
      <w:jc w:val="center"/>
      <w:outlineLvl w:val="0"/>
    </w:pPr>
    <w:rPr>
      <w:rFonts w:asciiTheme="majorHAnsi" w:hAnsiTheme="majorHAnsi"/>
    </w:rPr>
  </w:style>
  <w:style w:type="paragraph" w:customStyle="1" w:styleId="JuLista">
    <w:name w:val="Ju_List_a"/>
    <w:basedOn w:val="JuList"/>
    <w:uiPriority w:val="28"/>
    <w:qFormat/>
    <w:rsid w:val="009933AF"/>
    <w:pPr>
      <w:ind w:left="346" w:firstLine="0"/>
    </w:pPr>
  </w:style>
  <w:style w:type="paragraph" w:styleId="ae">
    <w:name w:val="Title"/>
    <w:basedOn w:val="a2"/>
    <w:next w:val="a2"/>
    <w:link w:val="af"/>
    <w:uiPriority w:val="99"/>
    <w:semiHidden/>
    <w:qFormat/>
    <w:rsid w:val="009933A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9933A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9933A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9933A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9933A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9933A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9933AF"/>
    <w:pPr>
      <w:keepNext/>
      <w:keepLines/>
      <w:spacing w:before="240" w:after="120"/>
      <w:ind w:left="1236"/>
    </w:pPr>
    <w:rPr>
      <w:sz w:val="20"/>
      <w:lang w:val="en-GB"/>
    </w:rPr>
  </w:style>
  <w:style w:type="paragraph" w:customStyle="1" w:styleId="JuListi">
    <w:name w:val="Ju_List_i"/>
    <w:basedOn w:val="a2"/>
    <w:next w:val="JuLista"/>
    <w:uiPriority w:val="28"/>
    <w:qFormat/>
    <w:rsid w:val="009933AF"/>
    <w:pPr>
      <w:ind w:left="794"/>
    </w:pPr>
  </w:style>
  <w:style w:type="character" w:customStyle="1" w:styleId="JUNAMES">
    <w:name w:val="JU_NAMES"/>
    <w:uiPriority w:val="17"/>
    <w:qFormat/>
    <w:rsid w:val="009933AF"/>
    <w:rPr>
      <w:caps w:val="0"/>
      <w:smallCaps/>
    </w:rPr>
  </w:style>
  <w:style w:type="paragraph" w:customStyle="1" w:styleId="JuParaSub">
    <w:name w:val="Ju_Para_Sub"/>
    <w:basedOn w:val="ECHRPara"/>
    <w:uiPriority w:val="13"/>
    <w:qFormat/>
    <w:rsid w:val="009933AF"/>
    <w:pPr>
      <w:ind w:left="284"/>
    </w:pPr>
  </w:style>
  <w:style w:type="paragraph" w:styleId="a9">
    <w:name w:val="header"/>
    <w:basedOn w:val="a2"/>
    <w:link w:val="af0"/>
    <w:uiPriority w:val="57"/>
    <w:semiHidden/>
    <w:rsid w:val="009933AF"/>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9933AF"/>
    <w:rPr>
      <w:sz w:val="24"/>
      <w:lang w:val="en-GB"/>
    </w:rPr>
  </w:style>
  <w:style w:type="character" w:customStyle="1" w:styleId="10">
    <w:name w:val="Заголовок 1 Знак"/>
    <w:basedOn w:val="a3"/>
    <w:link w:val="1"/>
    <w:uiPriority w:val="99"/>
    <w:semiHidden/>
    <w:rsid w:val="009933A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9933A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9933AF"/>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9933AF"/>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9933AF"/>
    <w:pPr>
      <w:ind w:left="567"/>
    </w:pPr>
  </w:style>
  <w:style w:type="paragraph" w:customStyle="1" w:styleId="JuCase">
    <w:name w:val="Ju_Case"/>
    <w:basedOn w:val="a2"/>
    <w:next w:val="ECHRPara"/>
    <w:uiPriority w:val="10"/>
    <w:rsid w:val="009933AF"/>
    <w:pPr>
      <w:ind w:firstLine="284"/>
    </w:pPr>
    <w:rPr>
      <w:b/>
    </w:rPr>
  </w:style>
  <w:style w:type="character" w:customStyle="1" w:styleId="32">
    <w:name w:val="Заголовок 3 Знак"/>
    <w:basedOn w:val="a3"/>
    <w:link w:val="31"/>
    <w:uiPriority w:val="99"/>
    <w:semiHidden/>
    <w:rsid w:val="009933AF"/>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9933AF"/>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9933AF"/>
    <w:rPr>
      <w:rFonts w:asciiTheme="majorHAnsi" w:eastAsiaTheme="majorEastAsia" w:hAnsiTheme="majorHAnsi" w:cstheme="majorBidi"/>
      <w:b/>
      <w:bCs/>
      <w:color w:val="808080"/>
    </w:rPr>
  </w:style>
  <w:style w:type="character" w:styleId="af1">
    <w:name w:val="Subtle Emphasis"/>
    <w:uiPriority w:val="99"/>
    <w:semiHidden/>
    <w:qFormat/>
    <w:rsid w:val="009933AF"/>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9933AF"/>
    <w:pPr>
      <w:keepNext/>
      <w:keepLines/>
      <w:spacing w:before="720" w:after="240"/>
      <w:outlineLvl w:val="0"/>
    </w:pPr>
    <w:rPr>
      <w:rFonts w:asciiTheme="majorHAnsi" w:hAnsiTheme="majorHAnsi"/>
      <w:sz w:val="28"/>
    </w:rPr>
  </w:style>
  <w:style w:type="character" w:styleId="af2">
    <w:name w:val="Emphasis"/>
    <w:uiPriority w:val="99"/>
    <w:semiHidden/>
    <w:qFormat/>
    <w:rsid w:val="009933AF"/>
    <w:rPr>
      <w:b/>
      <w:bCs/>
      <w:i/>
      <w:iCs/>
      <w:spacing w:val="10"/>
      <w:bdr w:val="none" w:sz="0" w:space="0" w:color="auto"/>
      <w:shd w:val="clear" w:color="auto" w:fill="auto"/>
    </w:rPr>
  </w:style>
  <w:style w:type="paragraph" w:styleId="aa">
    <w:name w:val="footer"/>
    <w:basedOn w:val="a2"/>
    <w:link w:val="af3"/>
    <w:uiPriority w:val="57"/>
    <w:semiHidden/>
    <w:rsid w:val="009933AF"/>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9933AF"/>
    <w:rPr>
      <w:sz w:val="24"/>
      <w:lang w:val="en-GB"/>
    </w:rPr>
  </w:style>
  <w:style w:type="character" w:styleId="af4">
    <w:name w:val="footnote reference"/>
    <w:basedOn w:val="a3"/>
    <w:uiPriority w:val="99"/>
    <w:semiHidden/>
    <w:rsid w:val="009933AF"/>
    <w:rPr>
      <w:vertAlign w:val="superscript"/>
    </w:rPr>
  </w:style>
  <w:style w:type="paragraph" w:styleId="af5">
    <w:name w:val="footnote text"/>
    <w:basedOn w:val="a2"/>
    <w:link w:val="af6"/>
    <w:uiPriority w:val="99"/>
    <w:semiHidden/>
    <w:rsid w:val="009933AF"/>
    <w:rPr>
      <w:sz w:val="20"/>
      <w:szCs w:val="20"/>
    </w:rPr>
  </w:style>
  <w:style w:type="character" w:customStyle="1" w:styleId="af6">
    <w:name w:val="Текст сноски Знак"/>
    <w:basedOn w:val="a3"/>
    <w:link w:val="af5"/>
    <w:uiPriority w:val="99"/>
    <w:semiHidden/>
    <w:rsid w:val="009933AF"/>
    <w:rPr>
      <w:rFonts w:eastAsiaTheme="minorEastAsia"/>
      <w:sz w:val="20"/>
      <w:szCs w:val="20"/>
      <w:lang w:val="en-GB"/>
    </w:rPr>
  </w:style>
  <w:style w:type="character" w:customStyle="1" w:styleId="60">
    <w:name w:val="Заголовок 6 Знак"/>
    <w:basedOn w:val="a3"/>
    <w:link w:val="6"/>
    <w:uiPriority w:val="99"/>
    <w:semiHidden/>
    <w:rsid w:val="009933AF"/>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9933AF"/>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9933AF"/>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9933AF"/>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9933AF"/>
    <w:rPr>
      <w:color w:val="0072BC" w:themeColor="hyperlink"/>
      <w:u w:val="single"/>
    </w:rPr>
  </w:style>
  <w:style w:type="character" w:styleId="af8">
    <w:name w:val="Intense Emphasis"/>
    <w:uiPriority w:val="99"/>
    <w:semiHidden/>
    <w:qFormat/>
    <w:rsid w:val="009933AF"/>
    <w:rPr>
      <w:b/>
      <w:bCs/>
    </w:rPr>
  </w:style>
  <w:style w:type="paragraph" w:styleId="af9">
    <w:name w:val="Intense Quote"/>
    <w:basedOn w:val="a2"/>
    <w:next w:val="a2"/>
    <w:link w:val="afa"/>
    <w:uiPriority w:val="99"/>
    <w:semiHidden/>
    <w:qFormat/>
    <w:rsid w:val="009933AF"/>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9933AF"/>
    <w:rPr>
      <w:rFonts w:eastAsiaTheme="minorEastAsia"/>
      <w:b/>
      <w:bCs/>
      <w:i/>
      <w:iCs/>
      <w:lang w:bidi="en-US"/>
    </w:rPr>
  </w:style>
  <w:style w:type="character" w:styleId="afb">
    <w:name w:val="Intense Reference"/>
    <w:uiPriority w:val="99"/>
    <w:semiHidden/>
    <w:qFormat/>
    <w:rsid w:val="009933AF"/>
    <w:rPr>
      <w:smallCaps/>
      <w:spacing w:val="5"/>
      <w:u w:val="single"/>
    </w:rPr>
  </w:style>
  <w:style w:type="paragraph" w:styleId="afc">
    <w:name w:val="List Paragraph"/>
    <w:basedOn w:val="a2"/>
    <w:uiPriority w:val="99"/>
    <w:semiHidden/>
    <w:qFormat/>
    <w:rsid w:val="009933AF"/>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9933AF"/>
    <w:pPr>
      <w:spacing w:before="200"/>
      <w:ind w:left="360" w:right="360"/>
    </w:pPr>
    <w:rPr>
      <w:i/>
      <w:iCs/>
      <w:sz w:val="22"/>
      <w:lang w:val="en-US" w:bidi="en-US"/>
    </w:rPr>
  </w:style>
  <w:style w:type="character" w:customStyle="1" w:styleId="24">
    <w:name w:val="Цитата 2 Знак"/>
    <w:basedOn w:val="a3"/>
    <w:link w:val="23"/>
    <w:uiPriority w:val="99"/>
    <w:semiHidden/>
    <w:rsid w:val="009933AF"/>
    <w:rPr>
      <w:rFonts w:eastAsiaTheme="minorEastAsia"/>
      <w:i/>
      <w:iCs/>
      <w:lang w:bidi="en-US"/>
    </w:rPr>
  </w:style>
  <w:style w:type="character" w:styleId="afd">
    <w:name w:val="Subtle Reference"/>
    <w:uiPriority w:val="99"/>
    <w:semiHidden/>
    <w:qFormat/>
    <w:rsid w:val="009933AF"/>
    <w:rPr>
      <w:smallCaps/>
    </w:rPr>
  </w:style>
  <w:style w:type="table" w:styleId="afe">
    <w:name w:val="Table Grid"/>
    <w:basedOn w:val="a4"/>
    <w:uiPriority w:val="59"/>
    <w:semiHidden/>
    <w:rsid w:val="009933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9933AF"/>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9933AF"/>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9933AF"/>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9933AF"/>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9933AF"/>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9933A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9933A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9933AF"/>
    <w:pPr>
      <w:spacing w:before="120" w:after="120"/>
      <w:ind w:left="425" w:firstLine="142"/>
    </w:pPr>
    <w:rPr>
      <w:sz w:val="20"/>
    </w:rPr>
  </w:style>
  <w:style w:type="paragraph" w:customStyle="1" w:styleId="ECHRPara">
    <w:name w:val="ECHR_Para"/>
    <w:aliases w:val="Ju_Para"/>
    <w:basedOn w:val="a2"/>
    <w:link w:val="ECHRParaChar"/>
    <w:uiPriority w:val="12"/>
    <w:qFormat/>
    <w:rsid w:val="009933AF"/>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9933A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9933AF"/>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9933AF"/>
    <w:pPr>
      <w:ind w:left="340" w:hanging="340"/>
    </w:pPr>
  </w:style>
  <w:style w:type="paragraph" w:customStyle="1" w:styleId="JuSigned">
    <w:name w:val="Ju_Signed"/>
    <w:basedOn w:val="a2"/>
    <w:next w:val="JuParaLast"/>
    <w:uiPriority w:val="32"/>
    <w:qFormat/>
    <w:rsid w:val="009933AF"/>
    <w:pPr>
      <w:tabs>
        <w:tab w:val="center" w:pos="851"/>
        <w:tab w:val="center" w:pos="6407"/>
      </w:tabs>
      <w:spacing w:before="720"/>
      <w:jc w:val="left"/>
    </w:pPr>
  </w:style>
  <w:style w:type="paragraph" w:customStyle="1" w:styleId="JuParaLast">
    <w:name w:val="Ju_Para_Last"/>
    <w:basedOn w:val="a2"/>
    <w:next w:val="ECHRPara"/>
    <w:uiPriority w:val="30"/>
    <w:qFormat/>
    <w:rsid w:val="009933AF"/>
    <w:pPr>
      <w:keepNext/>
      <w:keepLines/>
      <w:spacing w:before="240"/>
      <w:ind w:firstLine="284"/>
    </w:pPr>
  </w:style>
  <w:style w:type="paragraph" w:customStyle="1" w:styleId="JuTitle">
    <w:name w:val="Ju_Title"/>
    <w:basedOn w:val="a2"/>
    <w:next w:val="ECHRPara"/>
    <w:uiPriority w:val="3"/>
    <w:semiHidden/>
    <w:qFormat/>
    <w:rsid w:val="009933AF"/>
    <w:pPr>
      <w:spacing w:before="720" w:after="240"/>
      <w:jc w:val="center"/>
      <w:outlineLvl w:val="0"/>
    </w:pPr>
    <w:rPr>
      <w:rFonts w:asciiTheme="majorHAnsi" w:hAnsiTheme="majorHAnsi"/>
      <w:b/>
      <w:caps/>
    </w:rPr>
  </w:style>
  <w:style w:type="character" w:styleId="aff1">
    <w:name w:val="page number"/>
    <w:uiPriority w:val="99"/>
    <w:semiHidden/>
    <w:rsid w:val="00014566"/>
    <w:rPr>
      <w:sz w:val="18"/>
    </w:rPr>
  </w:style>
  <w:style w:type="paragraph" w:customStyle="1" w:styleId="OpiH1">
    <w:name w:val="Opi_H_1"/>
    <w:basedOn w:val="ECHRHeading2"/>
    <w:uiPriority w:val="42"/>
    <w:qFormat/>
    <w:rsid w:val="009933AF"/>
    <w:pPr>
      <w:ind w:left="635" w:hanging="357"/>
      <w:outlineLvl w:val="2"/>
    </w:pPr>
  </w:style>
  <w:style w:type="paragraph" w:customStyle="1" w:styleId="OpiHa">
    <w:name w:val="Opi_H_a"/>
    <w:basedOn w:val="ECHRHeading3"/>
    <w:uiPriority w:val="43"/>
    <w:qFormat/>
    <w:rsid w:val="009933AF"/>
    <w:pPr>
      <w:ind w:left="833" w:hanging="357"/>
      <w:outlineLvl w:val="3"/>
    </w:pPr>
    <w:rPr>
      <w:b/>
      <w:i w:val="0"/>
      <w:sz w:val="20"/>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9933AF"/>
    <w:rPr>
      <w:vertAlign w:val="superscript"/>
    </w:rPr>
  </w:style>
  <w:style w:type="paragraph" w:styleId="aff8">
    <w:name w:val="endnote text"/>
    <w:basedOn w:val="a2"/>
    <w:link w:val="aff9"/>
    <w:uiPriority w:val="99"/>
    <w:semiHidden/>
    <w:rsid w:val="009933AF"/>
    <w:rPr>
      <w:sz w:val="20"/>
      <w:szCs w:val="20"/>
    </w:rPr>
  </w:style>
  <w:style w:type="character" w:customStyle="1" w:styleId="aff9">
    <w:name w:val="Текст концевой сноски Знак"/>
    <w:basedOn w:val="a3"/>
    <w:link w:val="aff8"/>
    <w:uiPriority w:val="99"/>
    <w:semiHidden/>
    <w:rsid w:val="009933AF"/>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9933AF"/>
    <w:pPr>
      <w:tabs>
        <w:tab w:val="clear" w:pos="357"/>
      </w:tabs>
      <w:outlineLvl w:val="1"/>
    </w:pPr>
    <w:rPr>
      <w:b/>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9933AF"/>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9933AF"/>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9933AF"/>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9933AF"/>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9933AF"/>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9933AF"/>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i">
    <w:name w:val="Opi_H_i"/>
    <w:basedOn w:val="ECHRHeading4"/>
    <w:uiPriority w:val="44"/>
    <w:qFormat/>
    <w:rsid w:val="009933AF"/>
    <w:pPr>
      <w:ind w:left="1037" w:hanging="357"/>
      <w:outlineLvl w:val="4"/>
    </w:pPr>
    <w:rPr>
      <w:b w:val="0"/>
      <w:i/>
    </w:rPr>
  </w:style>
  <w:style w:type="paragraph" w:customStyle="1" w:styleId="OpiPara">
    <w:name w:val="Opi_Para"/>
    <w:basedOn w:val="ECHRPara"/>
    <w:uiPriority w:val="46"/>
    <w:qFormat/>
    <w:rsid w:val="009933AF"/>
  </w:style>
  <w:style w:type="paragraph" w:customStyle="1" w:styleId="OpiParaSub">
    <w:name w:val="Opi_Para_Sub"/>
    <w:basedOn w:val="JuParaSub"/>
    <w:uiPriority w:val="47"/>
    <w:qFormat/>
    <w:rsid w:val="009933AF"/>
  </w:style>
  <w:style w:type="paragraph" w:customStyle="1" w:styleId="OpiQuot">
    <w:name w:val="Opi_Quot"/>
    <w:basedOn w:val="ECHRParaQuote"/>
    <w:uiPriority w:val="48"/>
    <w:qFormat/>
    <w:rsid w:val="009933AF"/>
  </w:style>
  <w:style w:type="paragraph" w:customStyle="1" w:styleId="OpiQuotSub">
    <w:name w:val="Opi_Quot_Sub"/>
    <w:basedOn w:val="JuQuotSub"/>
    <w:uiPriority w:val="49"/>
    <w:qFormat/>
    <w:rsid w:val="009933AF"/>
  </w:style>
  <w:style w:type="paragraph" w:customStyle="1" w:styleId="OpiTranslation">
    <w:name w:val="Opi_Translation"/>
    <w:basedOn w:val="a2"/>
    <w:next w:val="OpiPara"/>
    <w:uiPriority w:val="40"/>
    <w:qFormat/>
    <w:rsid w:val="009933AF"/>
    <w:pPr>
      <w:jc w:val="center"/>
      <w:outlineLvl w:val="0"/>
    </w:pPr>
    <w:rPr>
      <w:i/>
    </w:rPr>
  </w:style>
  <w:style w:type="paragraph" w:customStyle="1" w:styleId="JuHeaderLandscape">
    <w:name w:val="Ju_Header_Landscape"/>
    <w:basedOn w:val="ECHRHeader"/>
    <w:uiPriority w:val="4"/>
    <w:qFormat/>
    <w:rsid w:val="009933AF"/>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6A1623"/>
    <w:rPr>
      <w:rFonts w:eastAsiaTheme="minorEastAsia"/>
      <w:sz w:val="24"/>
      <w:lang w:val="en-GB"/>
    </w:rPr>
  </w:style>
  <w:style w:type="paragraph" w:styleId="affffff">
    <w:name w:val="Revision"/>
    <w:hidden/>
    <w:uiPriority w:val="99"/>
    <w:semiHidden/>
    <w:rsid w:val="00526B7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4382">
      <w:bodyDiv w:val="1"/>
      <w:marLeft w:val="0"/>
      <w:marRight w:val="0"/>
      <w:marTop w:val="0"/>
      <w:marBottom w:val="0"/>
      <w:divBdr>
        <w:top w:val="none" w:sz="0" w:space="0" w:color="auto"/>
        <w:left w:val="none" w:sz="0" w:space="0" w:color="auto"/>
        <w:bottom w:val="none" w:sz="0" w:space="0" w:color="auto"/>
        <w:right w:val="none" w:sz="0" w:space="0" w:color="auto"/>
      </w:divBdr>
      <w:divsChild>
        <w:div w:id="2014724064">
          <w:marLeft w:val="0"/>
          <w:marRight w:val="0"/>
          <w:marTop w:val="0"/>
          <w:marBottom w:val="0"/>
          <w:divBdr>
            <w:top w:val="none" w:sz="0" w:space="0" w:color="auto"/>
            <w:left w:val="none" w:sz="0" w:space="0" w:color="auto"/>
            <w:bottom w:val="none" w:sz="0" w:space="0" w:color="auto"/>
            <w:right w:val="none" w:sz="0" w:space="0" w:color="auto"/>
          </w:divBdr>
          <w:divsChild>
            <w:div w:id="430777893">
              <w:marLeft w:val="0"/>
              <w:marRight w:val="0"/>
              <w:marTop w:val="0"/>
              <w:marBottom w:val="0"/>
              <w:divBdr>
                <w:top w:val="none" w:sz="0" w:space="0" w:color="auto"/>
                <w:left w:val="none" w:sz="0" w:space="0" w:color="auto"/>
                <w:bottom w:val="none" w:sz="0" w:space="0" w:color="auto"/>
                <w:right w:val="none" w:sz="0" w:space="0" w:color="auto"/>
              </w:divBdr>
              <w:divsChild>
                <w:div w:id="847446167">
                  <w:marLeft w:val="0"/>
                  <w:marRight w:val="0"/>
                  <w:marTop w:val="0"/>
                  <w:marBottom w:val="0"/>
                  <w:divBdr>
                    <w:top w:val="none" w:sz="0" w:space="0" w:color="auto"/>
                    <w:left w:val="none" w:sz="0" w:space="0" w:color="auto"/>
                    <w:bottom w:val="none" w:sz="0" w:space="0" w:color="auto"/>
                    <w:right w:val="none" w:sz="0" w:space="0" w:color="auto"/>
                  </w:divBdr>
                  <w:divsChild>
                    <w:div w:id="1388407473">
                      <w:marLeft w:val="0"/>
                      <w:marRight w:val="0"/>
                      <w:marTop w:val="0"/>
                      <w:marBottom w:val="0"/>
                      <w:divBdr>
                        <w:top w:val="none" w:sz="0" w:space="0" w:color="auto"/>
                        <w:left w:val="none" w:sz="0" w:space="0" w:color="auto"/>
                        <w:bottom w:val="none" w:sz="0" w:space="0" w:color="auto"/>
                        <w:right w:val="none" w:sz="0" w:space="0" w:color="auto"/>
                      </w:divBdr>
                      <w:divsChild>
                        <w:div w:id="834347429">
                          <w:marLeft w:val="0"/>
                          <w:marRight w:val="0"/>
                          <w:marTop w:val="0"/>
                          <w:marBottom w:val="0"/>
                          <w:divBdr>
                            <w:top w:val="none" w:sz="0" w:space="0" w:color="auto"/>
                            <w:left w:val="none" w:sz="0" w:space="0" w:color="auto"/>
                            <w:bottom w:val="none" w:sz="0" w:space="0" w:color="auto"/>
                            <w:right w:val="none" w:sz="0" w:space="0" w:color="auto"/>
                          </w:divBdr>
                          <w:divsChild>
                            <w:div w:id="20346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0127">
      <w:bodyDiv w:val="1"/>
      <w:marLeft w:val="0"/>
      <w:marRight w:val="0"/>
      <w:marTop w:val="0"/>
      <w:marBottom w:val="0"/>
      <w:divBdr>
        <w:top w:val="none" w:sz="0" w:space="0" w:color="auto"/>
        <w:left w:val="none" w:sz="0" w:space="0" w:color="auto"/>
        <w:bottom w:val="none" w:sz="0" w:space="0" w:color="auto"/>
        <w:right w:val="none" w:sz="0" w:space="0" w:color="auto"/>
      </w:divBdr>
      <w:divsChild>
        <w:div w:id="844129971">
          <w:marLeft w:val="0"/>
          <w:marRight w:val="0"/>
          <w:marTop w:val="0"/>
          <w:marBottom w:val="0"/>
          <w:divBdr>
            <w:top w:val="none" w:sz="0" w:space="0" w:color="auto"/>
            <w:left w:val="none" w:sz="0" w:space="0" w:color="auto"/>
            <w:bottom w:val="none" w:sz="0" w:space="0" w:color="auto"/>
            <w:right w:val="none" w:sz="0" w:space="0" w:color="auto"/>
          </w:divBdr>
          <w:divsChild>
            <w:div w:id="1725833797">
              <w:marLeft w:val="0"/>
              <w:marRight w:val="0"/>
              <w:marTop w:val="0"/>
              <w:marBottom w:val="0"/>
              <w:divBdr>
                <w:top w:val="none" w:sz="0" w:space="0" w:color="auto"/>
                <w:left w:val="none" w:sz="0" w:space="0" w:color="auto"/>
                <w:bottom w:val="none" w:sz="0" w:space="0" w:color="auto"/>
                <w:right w:val="none" w:sz="0" w:space="0" w:color="auto"/>
              </w:divBdr>
              <w:divsChild>
                <w:div w:id="1951740320">
                  <w:marLeft w:val="0"/>
                  <w:marRight w:val="0"/>
                  <w:marTop w:val="0"/>
                  <w:marBottom w:val="0"/>
                  <w:divBdr>
                    <w:top w:val="none" w:sz="0" w:space="0" w:color="auto"/>
                    <w:left w:val="none" w:sz="0" w:space="0" w:color="auto"/>
                    <w:bottom w:val="none" w:sz="0" w:space="0" w:color="auto"/>
                    <w:right w:val="none" w:sz="0" w:space="0" w:color="auto"/>
                  </w:divBdr>
                  <w:divsChild>
                    <w:div w:id="1489715111">
                      <w:marLeft w:val="0"/>
                      <w:marRight w:val="0"/>
                      <w:marTop w:val="0"/>
                      <w:marBottom w:val="0"/>
                      <w:divBdr>
                        <w:top w:val="none" w:sz="0" w:space="0" w:color="auto"/>
                        <w:left w:val="none" w:sz="0" w:space="0" w:color="auto"/>
                        <w:bottom w:val="none" w:sz="0" w:space="0" w:color="auto"/>
                        <w:right w:val="none" w:sz="0" w:space="0" w:color="auto"/>
                      </w:divBdr>
                      <w:divsChild>
                        <w:div w:id="572397645">
                          <w:marLeft w:val="0"/>
                          <w:marRight w:val="0"/>
                          <w:marTop w:val="0"/>
                          <w:marBottom w:val="0"/>
                          <w:divBdr>
                            <w:top w:val="none" w:sz="0" w:space="0" w:color="auto"/>
                            <w:left w:val="none" w:sz="0" w:space="0" w:color="auto"/>
                            <w:bottom w:val="none" w:sz="0" w:space="0" w:color="auto"/>
                            <w:right w:val="none" w:sz="0" w:space="0" w:color="auto"/>
                          </w:divBdr>
                          <w:divsChild>
                            <w:div w:id="5691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3028">
      <w:bodyDiv w:val="1"/>
      <w:marLeft w:val="0"/>
      <w:marRight w:val="0"/>
      <w:marTop w:val="0"/>
      <w:marBottom w:val="0"/>
      <w:divBdr>
        <w:top w:val="none" w:sz="0" w:space="0" w:color="auto"/>
        <w:left w:val="none" w:sz="0" w:space="0" w:color="auto"/>
        <w:bottom w:val="none" w:sz="0" w:space="0" w:color="auto"/>
        <w:right w:val="none" w:sz="0" w:space="0" w:color="auto"/>
      </w:divBdr>
      <w:divsChild>
        <w:div w:id="1257327335">
          <w:marLeft w:val="0"/>
          <w:marRight w:val="0"/>
          <w:marTop w:val="0"/>
          <w:marBottom w:val="0"/>
          <w:divBdr>
            <w:top w:val="none" w:sz="0" w:space="0" w:color="auto"/>
            <w:left w:val="none" w:sz="0" w:space="0" w:color="auto"/>
            <w:bottom w:val="none" w:sz="0" w:space="0" w:color="auto"/>
            <w:right w:val="none" w:sz="0" w:space="0" w:color="auto"/>
          </w:divBdr>
          <w:divsChild>
            <w:div w:id="1637637816">
              <w:marLeft w:val="0"/>
              <w:marRight w:val="0"/>
              <w:marTop w:val="0"/>
              <w:marBottom w:val="0"/>
              <w:divBdr>
                <w:top w:val="none" w:sz="0" w:space="0" w:color="auto"/>
                <w:left w:val="none" w:sz="0" w:space="0" w:color="auto"/>
                <w:bottom w:val="none" w:sz="0" w:space="0" w:color="auto"/>
                <w:right w:val="none" w:sz="0" w:space="0" w:color="auto"/>
              </w:divBdr>
              <w:divsChild>
                <w:div w:id="630331169">
                  <w:marLeft w:val="0"/>
                  <w:marRight w:val="0"/>
                  <w:marTop w:val="0"/>
                  <w:marBottom w:val="0"/>
                  <w:divBdr>
                    <w:top w:val="none" w:sz="0" w:space="0" w:color="auto"/>
                    <w:left w:val="none" w:sz="0" w:space="0" w:color="auto"/>
                    <w:bottom w:val="none" w:sz="0" w:space="0" w:color="auto"/>
                    <w:right w:val="none" w:sz="0" w:space="0" w:color="auto"/>
                  </w:divBdr>
                  <w:divsChild>
                    <w:div w:id="416363561">
                      <w:marLeft w:val="0"/>
                      <w:marRight w:val="0"/>
                      <w:marTop w:val="0"/>
                      <w:marBottom w:val="0"/>
                      <w:divBdr>
                        <w:top w:val="none" w:sz="0" w:space="0" w:color="auto"/>
                        <w:left w:val="none" w:sz="0" w:space="0" w:color="auto"/>
                        <w:bottom w:val="none" w:sz="0" w:space="0" w:color="auto"/>
                        <w:right w:val="none" w:sz="0" w:space="0" w:color="auto"/>
                      </w:divBdr>
                      <w:divsChild>
                        <w:div w:id="410086678">
                          <w:marLeft w:val="0"/>
                          <w:marRight w:val="0"/>
                          <w:marTop w:val="0"/>
                          <w:marBottom w:val="0"/>
                          <w:divBdr>
                            <w:top w:val="none" w:sz="0" w:space="0" w:color="auto"/>
                            <w:left w:val="none" w:sz="0" w:space="0" w:color="auto"/>
                            <w:bottom w:val="none" w:sz="0" w:space="0" w:color="auto"/>
                            <w:right w:val="none" w:sz="0" w:space="0" w:color="auto"/>
                          </w:divBdr>
                          <w:divsChild>
                            <w:div w:id="1262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59355">
      <w:bodyDiv w:val="1"/>
      <w:marLeft w:val="0"/>
      <w:marRight w:val="0"/>
      <w:marTop w:val="0"/>
      <w:marBottom w:val="0"/>
      <w:divBdr>
        <w:top w:val="none" w:sz="0" w:space="0" w:color="auto"/>
        <w:left w:val="none" w:sz="0" w:space="0" w:color="auto"/>
        <w:bottom w:val="none" w:sz="0" w:space="0" w:color="auto"/>
        <w:right w:val="none" w:sz="0" w:space="0" w:color="auto"/>
      </w:divBdr>
      <w:divsChild>
        <w:div w:id="976103525">
          <w:marLeft w:val="0"/>
          <w:marRight w:val="0"/>
          <w:marTop w:val="0"/>
          <w:marBottom w:val="0"/>
          <w:divBdr>
            <w:top w:val="none" w:sz="0" w:space="0" w:color="auto"/>
            <w:left w:val="none" w:sz="0" w:space="0" w:color="auto"/>
            <w:bottom w:val="none" w:sz="0" w:space="0" w:color="auto"/>
            <w:right w:val="none" w:sz="0" w:space="0" w:color="auto"/>
          </w:divBdr>
          <w:divsChild>
            <w:div w:id="1371035939">
              <w:marLeft w:val="0"/>
              <w:marRight w:val="0"/>
              <w:marTop w:val="0"/>
              <w:marBottom w:val="0"/>
              <w:divBdr>
                <w:top w:val="none" w:sz="0" w:space="0" w:color="auto"/>
                <w:left w:val="none" w:sz="0" w:space="0" w:color="auto"/>
                <w:bottom w:val="none" w:sz="0" w:space="0" w:color="auto"/>
                <w:right w:val="none" w:sz="0" w:space="0" w:color="auto"/>
              </w:divBdr>
              <w:divsChild>
                <w:div w:id="500850330">
                  <w:marLeft w:val="0"/>
                  <w:marRight w:val="0"/>
                  <w:marTop w:val="0"/>
                  <w:marBottom w:val="0"/>
                  <w:divBdr>
                    <w:top w:val="none" w:sz="0" w:space="0" w:color="auto"/>
                    <w:left w:val="none" w:sz="0" w:space="0" w:color="auto"/>
                    <w:bottom w:val="none" w:sz="0" w:space="0" w:color="auto"/>
                    <w:right w:val="none" w:sz="0" w:space="0" w:color="auto"/>
                  </w:divBdr>
                  <w:divsChild>
                    <w:div w:id="135414586">
                      <w:marLeft w:val="0"/>
                      <w:marRight w:val="0"/>
                      <w:marTop w:val="0"/>
                      <w:marBottom w:val="0"/>
                      <w:divBdr>
                        <w:top w:val="none" w:sz="0" w:space="0" w:color="auto"/>
                        <w:left w:val="none" w:sz="0" w:space="0" w:color="auto"/>
                        <w:bottom w:val="none" w:sz="0" w:space="0" w:color="auto"/>
                        <w:right w:val="none" w:sz="0" w:space="0" w:color="auto"/>
                      </w:divBdr>
                      <w:divsChild>
                        <w:div w:id="243950963">
                          <w:marLeft w:val="0"/>
                          <w:marRight w:val="0"/>
                          <w:marTop w:val="0"/>
                          <w:marBottom w:val="0"/>
                          <w:divBdr>
                            <w:top w:val="none" w:sz="0" w:space="0" w:color="auto"/>
                            <w:left w:val="none" w:sz="0" w:space="0" w:color="auto"/>
                            <w:bottom w:val="none" w:sz="0" w:space="0" w:color="auto"/>
                            <w:right w:val="none" w:sz="0" w:space="0" w:color="auto"/>
                          </w:divBdr>
                          <w:divsChild>
                            <w:div w:id="1295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72242464">
      <w:bodyDiv w:val="1"/>
      <w:marLeft w:val="0"/>
      <w:marRight w:val="0"/>
      <w:marTop w:val="0"/>
      <w:marBottom w:val="0"/>
      <w:divBdr>
        <w:top w:val="none" w:sz="0" w:space="0" w:color="auto"/>
        <w:left w:val="none" w:sz="0" w:space="0" w:color="auto"/>
        <w:bottom w:val="none" w:sz="0" w:space="0" w:color="auto"/>
        <w:right w:val="none" w:sz="0" w:space="0" w:color="auto"/>
      </w:divBdr>
      <w:divsChild>
        <w:div w:id="1384989959">
          <w:marLeft w:val="0"/>
          <w:marRight w:val="0"/>
          <w:marTop w:val="0"/>
          <w:marBottom w:val="0"/>
          <w:divBdr>
            <w:top w:val="none" w:sz="0" w:space="0" w:color="auto"/>
            <w:left w:val="none" w:sz="0" w:space="0" w:color="auto"/>
            <w:bottom w:val="none" w:sz="0" w:space="0" w:color="auto"/>
            <w:right w:val="none" w:sz="0" w:space="0" w:color="auto"/>
          </w:divBdr>
          <w:divsChild>
            <w:div w:id="609631495">
              <w:marLeft w:val="0"/>
              <w:marRight w:val="0"/>
              <w:marTop w:val="0"/>
              <w:marBottom w:val="0"/>
              <w:divBdr>
                <w:top w:val="none" w:sz="0" w:space="0" w:color="auto"/>
                <w:left w:val="none" w:sz="0" w:space="0" w:color="auto"/>
                <w:bottom w:val="none" w:sz="0" w:space="0" w:color="auto"/>
                <w:right w:val="none" w:sz="0" w:space="0" w:color="auto"/>
              </w:divBdr>
              <w:divsChild>
                <w:div w:id="933050813">
                  <w:marLeft w:val="0"/>
                  <w:marRight w:val="0"/>
                  <w:marTop w:val="0"/>
                  <w:marBottom w:val="0"/>
                  <w:divBdr>
                    <w:top w:val="none" w:sz="0" w:space="0" w:color="auto"/>
                    <w:left w:val="none" w:sz="0" w:space="0" w:color="auto"/>
                    <w:bottom w:val="none" w:sz="0" w:space="0" w:color="auto"/>
                    <w:right w:val="none" w:sz="0" w:space="0" w:color="auto"/>
                  </w:divBdr>
                  <w:divsChild>
                    <w:div w:id="1604413479">
                      <w:marLeft w:val="0"/>
                      <w:marRight w:val="0"/>
                      <w:marTop w:val="0"/>
                      <w:marBottom w:val="0"/>
                      <w:divBdr>
                        <w:top w:val="none" w:sz="0" w:space="0" w:color="auto"/>
                        <w:left w:val="none" w:sz="0" w:space="0" w:color="auto"/>
                        <w:bottom w:val="none" w:sz="0" w:space="0" w:color="auto"/>
                        <w:right w:val="none" w:sz="0" w:space="0" w:color="auto"/>
                      </w:divBdr>
                      <w:divsChild>
                        <w:div w:id="2123263677">
                          <w:marLeft w:val="0"/>
                          <w:marRight w:val="0"/>
                          <w:marTop w:val="0"/>
                          <w:marBottom w:val="0"/>
                          <w:divBdr>
                            <w:top w:val="none" w:sz="0" w:space="0" w:color="auto"/>
                            <w:left w:val="none" w:sz="0" w:space="0" w:color="auto"/>
                            <w:bottom w:val="none" w:sz="0" w:space="0" w:color="auto"/>
                            <w:right w:val="none" w:sz="0" w:space="0" w:color="auto"/>
                          </w:divBdr>
                          <w:divsChild>
                            <w:div w:id="5804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63470">
      <w:bodyDiv w:val="1"/>
      <w:marLeft w:val="0"/>
      <w:marRight w:val="0"/>
      <w:marTop w:val="0"/>
      <w:marBottom w:val="0"/>
      <w:divBdr>
        <w:top w:val="none" w:sz="0" w:space="0" w:color="auto"/>
        <w:left w:val="none" w:sz="0" w:space="0" w:color="auto"/>
        <w:bottom w:val="none" w:sz="0" w:space="0" w:color="auto"/>
        <w:right w:val="none" w:sz="0" w:space="0" w:color="auto"/>
      </w:divBdr>
      <w:divsChild>
        <w:div w:id="585261031">
          <w:marLeft w:val="0"/>
          <w:marRight w:val="0"/>
          <w:marTop w:val="0"/>
          <w:marBottom w:val="0"/>
          <w:divBdr>
            <w:top w:val="none" w:sz="0" w:space="0" w:color="auto"/>
            <w:left w:val="none" w:sz="0" w:space="0" w:color="auto"/>
            <w:bottom w:val="none" w:sz="0" w:space="0" w:color="auto"/>
            <w:right w:val="none" w:sz="0" w:space="0" w:color="auto"/>
          </w:divBdr>
          <w:divsChild>
            <w:div w:id="211623946">
              <w:marLeft w:val="0"/>
              <w:marRight w:val="0"/>
              <w:marTop w:val="0"/>
              <w:marBottom w:val="0"/>
              <w:divBdr>
                <w:top w:val="none" w:sz="0" w:space="0" w:color="auto"/>
                <w:left w:val="none" w:sz="0" w:space="0" w:color="auto"/>
                <w:bottom w:val="none" w:sz="0" w:space="0" w:color="auto"/>
                <w:right w:val="none" w:sz="0" w:space="0" w:color="auto"/>
              </w:divBdr>
              <w:divsChild>
                <w:div w:id="632517230">
                  <w:marLeft w:val="0"/>
                  <w:marRight w:val="0"/>
                  <w:marTop w:val="0"/>
                  <w:marBottom w:val="0"/>
                  <w:divBdr>
                    <w:top w:val="none" w:sz="0" w:space="0" w:color="auto"/>
                    <w:left w:val="none" w:sz="0" w:space="0" w:color="auto"/>
                    <w:bottom w:val="none" w:sz="0" w:space="0" w:color="auto"/>
                    <w:right w:val="none" w:sz="0" w:space="0" w:color="auto"/>
                  </w:divBdr>
                  <w:divsChild>
                    <w:div w:id="835343807">
                      <w:marLeft w:val="0"/>
                      <w:marRight w:val="0"/>
                      <w:marTop w:val="0"/>
                      <w:marBottom w:val="0"/>
                      <w:divBdr>
                        <w:top w:val="none" w:sz="0" w:space="0" w:color="auto"/>
                        <w:left w:val="none" w:sz="0" w:space="0" w:color="auto"/>
                        <w:bottom w:val="none" w:sz="0" w:space="0" w:color="auto"/>
                        <w:right w:val="none" w:sz="0" w:space="0" w:color="auto"/>
                      </w:divBdr>
                      <w:divsChild>
                        <w:div w:id="1059937928">
                          <w:marLeft w:val="0"/>
                          <w:marRight w:val="0"/>
                          <w:marTop w:val="0"/>
                          <w:marBottom w:val="0"/>
                          <w:divBdr>
                            <w:top w:val="none" w:sz="0" w:space="0" w:color="auto"/>
                            <w:left w:val="none" w:sz="0" w:space="0" w:color="auto"/>
                            <w:bottom w:val="none" w:sz="0" w:space="0" w:color="auto"/>
                            <w:right w:val="none" w:sz="0" w:space="0" w:color="auto"/>
                          </w:divBdr>
                          <w:divsChild>
                            <w:div w:id="11558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81153">
      <w:bodyDiv w:val="1"/>
      <w:marLeft w:val="0"/>
      <w:marRight w:val="0"/>
      <w:marTop w:val="0"/>
      <w:marBottom w:val="0"/>
      <w:divBdr>
        <w:top w:val="none" w:sz="0" w:space="0" w:color="auto"/>
        <w:left w:val="none" w:sz="0" w:space="0" w:color="auto"/>
        <w:bottom w:val="none" w:sz="0" w:space="0" w:color="auto"/>
        <w:right w:val="none" w:sz="0" w:space="0" w:color="auto"/>
      </w:divBdr>
      <w:divsChild>
        <w:div w:id="1959530202">
          <w:marLeft w:val="0"/>
          <w:marRight w:val="0"/>
          <w:marTop w:val="0"/>
          <w:marBottom w:val="0"/>
          <w:divBdr>
            <w:top w:val="none" w:sz="0" w:space="0" w:color="auto"/>
            <w:left w:val="none" w:sz="0" w:space="0" w:color="auto"/>
            <w:bottom w:val="none" w:sz="0" w:space="0" w:color="auto"/>
            <w:right w:val="none" w:sz="0" w:space="0" w:color="auto"/>
          </w:divBdr>
          <w:divsChild>
            <w:div w:id="521744033">
              <w:marLeft w:val="0"/>
              <w:marRight w:val="0"/>
              <w:marTop w:val="0"/>
              <w:marBottom w:val="0"/>
              <w:divBdr>
                <w:top w:val="none" w:sz="0" w:space="0" w:color="auto"/>
                <w:left w:val="none" w:sz="0" w:space="0" w:color="auto"/>
                <w:bottom w:val="none" w:sz="0" w:space="0" w:color="auto"/>
                <w:right w:val="none" w:sz="0" w:space="0" w:color="auto"/>
              </w:divBdr>
              <w:divsChild>
                <w:div w:id="452139818">
                  <w:marLeft w:val="0"/>
                  <w:marRight w:val="0"/>
                  <w:marTop w:val="0"/>
                  <w:marBottom w:val="0"/>
                  <w:divBdr>
                    <w:top w:val="none" w:sz="0" w:space="0" w:color="auto"/>
                    <w:left w:val="none" w:sz="0" w:space="0" w:color="auto"/>
                    <w:bottom w:val="none" w:sz="0" w:space="0" w:color="auto"/>
                    <w:right w:val="none" w:sz="0" w:space="0" w:color="auto"/>
                  </w:divBdr>
                  <w:divsChild>
                    <w:div w:id="2138376156">
                      <w:marLeft w:val="0"/>
                      <w:marRight w:val="0"/>
                      <w:marTop w:val="0"/>
                      <w:marBottom w:val="0"/>
                      <w:divBdr>
                        <w:top w:val="none" w:sz="0" w:space="0" w:color="auto"/>
                        <w:left w:val="none" w:sz="0" w:space="0" w:color="auto"/>
                        <w:bottom w:val="none" w:sz="0" w:space="0" w:color="auto"/>
                        <w:right w:val="none" w:sz="0" w:space="0" w:color="auto"/>
                      </w:divBdr>
                      <w:divsChild>
                        <w:div w:id="1836337731">
                          <w:marLeft w:val="0"/>
                          <w:marRight w:val="0"/>
                          <w:marTop w:val="0"/>
                          <w:marBottom w:val="0"/>
                          <w:divBdr>
                            <w:top w:val="none" w:sz="0" w:space="0" w:color="auto"/>
                            <w:left w:val="none" w:sz="0" w:space="0" w:color="auto"/>
                            <w:bottom w:val="none" w:sz="0" w:space="0" w:color="auto"/>
                            <w:right w:val="none" w:sz="0" w:space="0" w:color="auto"/>
                          </w:divBdr>
                          <w:divsChild>
                            <w:div w:id="498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360460">
      <w:bodyDiv w:val="1"/>
      <w:marLeft w:val="0"/>
      <w:marRight w:val="0"/>
      <w:marTop w:val="0"/>
      <w:marBottom w:val="0"/>
      <w:divBdr>
        <w:top w:val="none" w:sz="0" w:space="0" w:color="auto"/>
        <w:left w:val="none" w:sz="0" w:space="0" w:color="auto"/>
        <w:bottom w:val="none" w:sz="0" w:space="0" w:color="auto"/>
        <w:right w:val="none" w:sz="0" w:space="0" w:color="auto"/>
      </w:divBdr>
      <w:divsChild>
        <w:div w:id="121848071">
          <w:marLeft w:val="0"/>
          <w:marRight w:val="0"/>
          <w:marTop w:val="0"/>
          <w:marBottom w:val="0"/>
          <w:divBdr>
            <w:top w:val="none" w:sz="0" w:space="0" w:color="auto"/>
            <w:left w:val="none" w:sz="0" w:space="0" w:color="auto"/>
            <w:bottom w:val="none" w:sz="0" w:space="0" w:color="auto"/>
            <w:right w:val="none" w:sz="0" w:space="0" w:color="auto"/>
          </w:divBdr>
          <w:divsChild>
            <w:div w:id="419714047">
              <w:marLeft w:val="0"/>
              <w:marRight w:val="0"/>
              <w:marTop w:val="0"/>
              <w:marBottom w:val="0"/>
              <w:divBdr>
                <w:top w:val="none" w:sz="0" w:space="0" w:color="auto"/>
                <w:left w:val="none" w:sz="0" w:space="0" w:color="auto"/>
                <w:bottom w:val="none" w:sz="0" w:space="0" w:color="auto"/>
                <w:right w:val="none" w:sz="0" w:space="0" w:color="auto"/>
              </w:divBdr>
              <w:divsChild>
                <w:div w:id="106849641">
                  <w:marLeft w:val="0"/>
                  <w:marRight w:val="0"/>
                  <w:marTop w:val="0"/>
                  <w:marBottom w:val="0"/>
                  <w:divBdr>
                    <w:top w:val="none" w:sz="0" w:space="0" w:color="auto"/>
                    <w:left w:val="none" w:sz="0" w:space="0" w:color="auto"/>
                    <w:bottom w:val="none" w:sz="0" w:space="0" w:color="auto"/>
                    <w:right w:val="none" w:sz="0" w:space="0" w:color="auto"/>
                  </w:divBdr>
                  <w:divsChild>
                    <w:div w:id="935096208">
                      <w:marLeft w:val="0"/>
                      <w:marRight w:val="0"/>
                      <w:marTop w:val="0"/>
                      <w:marBottom w:val="0"/>
                      <w:divBdr>
                        <w:top w:val="none" w:sz="0" w:space="0" w:color="auto"/>
                        <w:left w:val="none" w:sz="0" w:space="0" w:color="auto"/>
                        <w:bottom w:val="none" w:sz="0" w:space="0" w:color="auto"/>
                        <w:right w:val="none" w:sz="0" w:space="0" w:color="auto"/>
                      </w:divBdr>
                      <w:divsChild>
                        <w:div w:id="1590769849">
                          <w:marLeft w:val="0"/>
                          <w:marRight w:val="0"/>
                          <w:marTop w:val="0"/>
                          <w:marBottom w:val="0"/>
                          <w:divBdr>
                            <w:top w:val="none" w:sz="0" w:space="0" w:color="auto"/>
                            <w:left w:val="none" w:sz="0" w:space="0" w:color="auto"/>
                            <w:bottom w:val="none" w:sz="0" w:space="0" w:color="auto"/>
                            <w:right w:val="none" w:sz="0" w:space="0" w:color="auto"/>
                          </w:divBdr>
                          <w:divsChild>
                            <w:div w:id="490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9529">
      <w:bodyDiv w:val="1"/>
      <w:marLeft w:val="0"/>
      <w:marRight w:val="0"/>
      <w:marTop w:val="0"/>
      <w:marBottom w:val="0"/>
      <w:divBdr>
        <w:top w:val="none" w:sz="0" w:space="0" w:color="auto"/>
        <w:left w:val="none" w:sz="0" w:space="0" w:color="auto"/>
        <w:bottom w:val="none" w:sz="0" w:space="0" w:color="auto"/>
        <w:right w:val="none" w:sz="0" w:space="0" w:color="auto"/>
      </w:divBdr>
      <w:divsChild>
        <w:div w:id="233510325">
          <w:marLeft w:val="0"/>
          <w:marRight w:val="0"/>
          <w:marTop w:val="0"/>
          <w:marBottom w:val="0"/>
          <w:divBdr>
            <w:top w:val="none" w:sz="0" w:space="0" w:color="auto"/>
            <w:left w:val="none" w:sz="0" w:space="0" w:color="auto"/>
            <w:bottom w:val="none" w:sz="0" w:space="0" w:color="auto"/>
            <w:right w:val="none" w:sz="0" w:space="0" w:color="auto"/>
          </w:divBdr>
          <w:divsChild>
            <w:div w:id="1053389982">
              <w:marLeft w:val="0"/>
              <w:marRight w:val="0"/>
              <w:marTop w:val="0"/>
              <w:marBottom w:val="0"/>
              <w:divBdr>
                <w:top w:val="none" w:sz="0" w:space="0" w:color="auto"/>
                <w:left w:val="none" w:sz="0" w:space="0" w:color="auto"/>
                <w:bottom w:val="none" w:sz="0" w:space="0" w:color="auto"/>
                <w:right w:val="none" w:sz="0" w:space="0" w:color="auto"/>
              </w:divBdr>
              <w:divsChild>
                <w:div w:id="846821332">
                  <w:marLeft w:val="0"/>
                  <w:marRight w:val="0"/>
                  <w:marTop w:val="0"/>
                  <w:marBottom w:val="0"/>
                  <w:divBdr>
                    <w:top w:val="none" w:sz="0" w:space="0" w:color="auto"/>
                    <w:left w:val="none" w:sz="0" w:space="0" w:color="auto"/>
                    <w:bottom w:val="none" w:sz="0" w:space="0" w:color="auto"/>
                    <w:right w:val="none" w:sz="0" w:space="0" w:color="auto"/>
                  </w:divBdr>
                  <w:divsChild>
                    <w:div w:id="1360542672">
                      <w:marLeft w:val="0"/>
                      <w:marRight w:val="0"/>
                      <w:marTop w:val="0"/>
                      <w:marBottom w:val="0"/>
                      <w:divBdr>
                        <w:top w:val="none" w:sz="0" w:space="0" w:color="auto"/>
                        <w:left w:val="none" w:sz="0" w:space="0" w:color="auto"/>
                        <w:bottom w:val="none" w:sz="0" w:space="0" w:color="auto"/>
                        <w:right w:val="none" w:sz="0" w:space="0" w:color="auto"/>
                      </w:divBdr>
                      <w:divsChild>
                        <w:div w:id="1246066665">
                          <w:marLeft w:val="0"/>
                          <w:marRight w:val="0"/>
                          <w:marTop w:val="0"/>
                          <w:marBottom w:val="0"/>
                          <w:divBdr>
                            <w:top w:val="none" w:sz="0" w:space="0" w:color="auto"/>
                            <w:left w:val="none" w:sz="0" w:space="0" w:color="auto"/>
                            <w:bottom w:val="none" w:sz="0" w:space="0" w:color="auto"/>
                            <w:right w:val="none" w:sz="0" w:space="0" w:color="auto"/>
                          </w:divBdr>
                          <w:divsChild>
                            <w:div w:id="3925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44606">
      <w:bodyDiv w:val="1"/>
      <w:marLeft w:val="0"/>
      <w:marRight w:val="0"/>
      <w:marTop w:val="0"/>
      <w:marBottom w:val="0"/>
      <w:divBdr>
        <w:top w:val="none" w:sz="0" w:space="0" w:color="auto"/>
        <w:left w:val="none" w:sz="0" w:space="0" w:color="auto"/>
        <w:bottom w:val="none" w:sz="0" w:space="0" w:color="auto"/>
        <w:right w:val="none" w:sz="0" w:space="0" w:color="auto"/>
      </w:divBdr>
      <w:divsChild>
        <w:div w:id="1213689686">
          <w:marLeft w:val="0"/>
          <w:marRight w:val="0"/>
          <w:marTop w:val="0"/>
          <w:marBottom w:val="0"/>
          <w:divBdr>
            <w:top w:val="none" w:sz="0" w:space="0" w:color="auto"/>
            <w:left w:val="none" w:sz="0" w:space="0" w:color="auto"/>
            <w:bottom w:val="none" w:sz="0" w:space="0" w:color="auto"/>
            <w:right w:val="none" w:sz="0" w:space="0" w:color="auto"/>
          </w:divBdr>
          <w:divsChild>
            <w:div w:id="1326128382">
              <w:marLeft w:val="0"/>
              <w:marRight w:val="0"/>
              <w:marTop w:val="0"/>
              <w:marBottom w:val="0"/>
              <w:divBdr>
                <w:top w:val="none" w:sz="0" w:space="0" w:color="auto"/>
                <w:left w:val="none" w:sz="0" w:space="0" w:color="auto"/>
                <w:bottom w:val="none" w:sz="0" w:space="0" w:color="auto"/>
                <w:right w:val="none" w:sz="0" w:space="0" w:color="auto"/>
              </w:divBdr>
              <w:divsChild>
                <w:div w:id="872496381">
                  <w:marLeft w:val="0"/>
                  <w:marRight w:val="0"/>
                  <w:marTop w:val="0"/>
                  <w:marBottom w:val="0"/>
                  <w:divBdr>
                    <w:top w:val="none" w:sz="0" w:space="0" w:color="auto"/>
                    <w:left w:val="none" w:sz="0" w:space="0" w:color="auto"/>
                    <w:bottom w:val="none" w:sz="0" w:space="0" w:color="auto"/>
                    <w:right w:val="none" w:sz="0" w:space="0" w:color="auto"/>
                  </w:divBdr>
                  <w:divsChild>
                    <w:div w:id="168525134">
                      <w:marLeft w:val="0"/>
                      <w:marRight w:val="0"/>
                      <w:marTop w:val="0"/>
                      <w:marBottom w:val="0"/>
                      <w:divBdr>
                        <w:top w:val="none" w:sz="0" w:space="0" w:color="auto"/>
                        <w:left w:val="none" w:sz="0" w:space="0" w:color="auto"/>
                        <w:bottom w:val="none" w:sz="0" w:space="0" w:color="auto"/>
                        <w:right w:val="none" w:sz="0" w:space="0" w:color="auto"/>
                      </w:divBdr>
                      <w:divsChild>
                        <w:div w:id="2025937927">
                          <w:marLeft w:val="0"/>
                          <w:marRight w:val="0"/>
                          <w:marTop w:val="0"/>
                          <w:marBottom w:val="0"/>
                          <w:divBdr>
                            <w:top w:val="none" w:sz="0" w:space="0" w:color="auto"/>
                            <w:left w:val="none" w:sz="0" w:space="0" w:color="auto"/>
                            <w:bottom w:val="none" w:sz="0" w:space="0" w:color="auto"/>
                            <w:right w:val="none" w:sz="0" w:space="0" w:color="auto"/>
                          </w:divBdr>
                          <w:divsChild>
                            <w:div w:id="13040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835948">
      <w:bodyDiv w:val="1"/>
      <w:marLeft w:val="0"/>
      <w:marRight w:val="0"/>
      <w:marTop w:val="0"/>
      <w:marBottom w:val="0"/>
      <w:divBdr>
        <w:top w:val="none" w:sz="0" w:space="0" w:color="auto"/>
        <w:left w:val="none" w:sz="0" w:space="0" w:color="auto"/>
        <w:bottom w:val="none" w:sz="0" w:space="0" w:color="auto"/>
        <w:right w:val="none" w:sz="0" w:space="0" w:color="auto"/>
      </w:divBdr>
      <w:divsChild>
        <w:div w:id="938876579">
          <w:marLeft w:val="0"/>
          <w:marRight w:val="0"/>
          <w:marTop w:val="0"/>
          <w:marBottom w:val="0"/>
          <w:divBdr>
            <w:top w:val="none" w:sz="0" w:space="0" w:color="auto"/>
            <w:left w:val="none" w:sz="0" w:space="0" w:color="auto"/>
            <w:bottom w:val="none" w:sz="0" w:space="0" w:color="auto"/>
            <w:right w:val="none" w:sz="0" w:space="0" w:color="auto"/>
          </w:divBdr>
          <w:divsChild>
            <w:div w:id="2030330381">
              <w:marLeft w:val="0"/>
              <w:marRight w:val="0"/>
              <w:marTop w:val="0"/>
              <w:marBottom w:val="0"/>
              <w:divBdr>
                <w:top w:val="none" w:sz="0" w:space="0" w:color="auto"/>
                <w:left w:val="none" w:sz="0" w:space="0" w:color="auto"/>
                <w:bottom w:val="none" w:sz="0" w:space="0" w:color="auto"/>
                <w:right w:val="none" w:sz="0" w:space="0" w:color="auto"/>
              </w:divBdr>
              <w:divsChild>
                <w:div w:id="865096126">
                  <w:marLeft w:val="0"/>
                  <w:marRight w:val="0"/>
                  <w:marTop w:val="0"/>
                  <w:marBottom w:val="0"/>
                  <w:divBdr>
                    <w:top w:val="none" w:sz="0" w:space="0" w:color="auto"/>
                    <w:left w:val="none" w:sz="0" w:space="0" w:color="auto"/>
                    <w:bottom w:val="none" w:sz="0" w:space="0" w:color="auto"/>
                    <w:right w:val="none" w:sz="0" w:space="0" w:color="auto"/>
                  </w:divBdr>
                  <w:divsChild>
                    <w:div w:id="169221317">
                      <w:marLeft w:val="0"/>
                      <w:marRight w:val="0"/>
                      <w:marTop w:val="0"/>
                      <w:marBottom w:val="0"/>
                      <w:divBdr>
                        <w:top w:val="none" w:sz="0" w:space="0" w:color="auto"/>
                        <w:left w:val="none" w:sz="0" w:space="0" w:color="auto"/>
                        <w:bottom w:val="none" w:sz="0" w:space="0" w:color="auto"/>
                        <w:right w:val="none" w:sz="0" w:space="0" w:color="auto"/>
                      </w:divBdr>
                      <w:divsChild>
                        <w:div w:id="139541425">
                          <w:marLeft w:val="0"/>
                          <w:marRight w:val="0"/>
                          <w:marTop w:val="0"/>
                          <w:marBottom w:val="0"/>
                          <w:divBdr>
                            <w:top w:val="none" w:sz="0" w:space="0" w:color="auto"/>
                            <w:left w:val="none" w:sz="0" w:space="0" w:color="auto"/>
                            <w:bottom w:val="none" w:sz="0" w:space="0" w:color="auto"/>
                            <w:right w:val="none" w:sz="0" w:space="0" w:color="auto"/>
                          </w:divBdr>
                          <w:divsChild>
                            <w:div w:id="20751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691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78992340">
      <w:bodyDiv w:val="1"/>
      <w:marLeft w:val="0"/>
      <w:marRight w:val="0"/>
      <w:marTop w:val="0"/>
      <w:marBottom w:val="0"/>
      <w:divBdr>
        <w:top w:val="none" w:sz="0" w:space="0" w:color="auto"/>
        <w:left w:val="none" w:sz="0" w:space="0" w:color="auto"/>
        <w:bottom w:val="none" w:sz="0" w:space="0" w:color="auto"/>
        <w:right w:val="none" w:sz="0" w:space="0" w:color="auto"/>
      </w:divBdr>
    </w:div>
    <w:div w:id="2081445864">
      <w:bodyDiv w:val="1"/>
      <w:marLeft w:val="0"/>
      <w:marRight w:val="0"/>
      <w:marTop w:val="0"/>
      <w:marBottom w:val="0"/>
      <w:divBdr>
        <w:top w:val="none" w:sz="0" w:space="0" w:color="auto"/>
        <w:left w:val="none" w:sz="0" w:space="0" w:color="auto"/>
        <w:bottom w:val="none" w:sz="0" w:space="0" w:color="auto"/>
        <w:right w:val="none" w:sz="0" w:space="0" w:color="auto"/>
      </w:divBdr>
    </w:div>
    <w:div w:id="2097707689">
      <w:bodyDiv w:val="1"/>
      <w:marLeft w:val="0"/>
      <w:marRight w:val="0"/>
      <w:marTop w:val="0"/>
      <w:marBottom w:val="0"/>
      <w:divBdr>
        <w:top w:val="none" w:sz="0" w:space="0" w:color="auto"/>
        <w:left w:val="none" w:sz="0" w:space="0" w:color="auto"/>
        <w:bottom w:val="none" w:sz="0" w:space="0" w:color="auto"/>
        <w:right w:val="none" w:sz="0" w:space="0" w:color="auto"/>
      </w:divBdr>
      <w:divsChild>
        <w:div w:id="1154024985">
          <w:marLeft w:val="0"/>
          <w:marRight w:val="0"/>
          <w:marTop w:val="0"/>
          <w:marBottom w:val="0"/>
          <w:divBdr>
            <w:top w:val="none" w:sz="0" w:space="0" w:color="auto"/>
            <w:left w:val="none" w:sz="0" w:space="0" w:color="auto"/>
            <w:bottom w:val="none" w:sz="0" w:space="0" w:color="auto"/>
            <w:right w:val="none" w:sz="0" w:space="0" w:color="auto"/>
          </w:divBdr>
          <w:divsChild>
            <w:div w:id="487215355">
              <w:marLeft w:val="0"/>
              <w:marRight w:val="0"/>
              <w:marTop w:val="0"/>
              <w:marBottom w:val="0"/>
              <w:divBdr>
                <w:top w:val="none" w:sz="0" w:space="0" w:color="auto"/>
                <w:left w:val="none" w:sz="0" w:space="0" w:color="auto"/>
                <w:bottom w:val="none" w:sz="0" w:space="0" w:color="auto"/>
                <w:right w:val="none" w:sz="0" w:space="0" w:color="auto"/>
              </w:divBdr>
              <w:divsChild>
                <w:div w:id="1543907178">
                  <w:marLeft w:val="0"/>
                  <w:marRight w:val="0"/>
                  <w:marTop w:val="0"/>
                  <w:marBottom w:val="0"/>
                  <w:divBdr>
                    <w:top w:val="none" w:sz="0" w:space="0" w:color="auto"/>
                    <w:left w:val="none" w:sz="0" w:space="0" w:color="auto"/>
                    <w:bottom w:val="none" w:sz="0" w:space="0" w:color="auto"/>
                    <w:right w:val="none" w:sz="0" w:space="0" w:color="auto"/>
                  </w:divBdr>
                  <w:divsChild>
                    <w:div w:id="861896668">
                      <w:marLeft w:val="0"/>
                      <w:marRight w:val="0"/>
                      <w:marTop w:val="0"/>
                      <w:marBottom w:val="0"/>
                      <w:divBdr>
                        <w:top w:val="none" w:sz="0" w:space="0" w:color="auto"/>
                        <w:left w:val="none" w:sz="0" w:space="0" w:color="auto"/>
                        <w:bottom w:val="none" w:sz="0" w:space="0" w:color="auto"/>
                        <w:right w:val="none" w:sz="0" w:space="0" w:color="auto"/>
                      </w:divBdr>
                      <w:divsChild>
                        <w:div w:id="1523742643">
                          <w:marLeft w:val="0"/>
                          <w:marRight w:val="0"/>
                          <w:marTop w:val="0"/>
                          <w:marBottom w:val="0"/>
                          <w:divBdr>
                            <w:top w:val="none" w:sz="0" w:space="0" w:color="auto"/>
                            <w:left w:val="none" w:sz="0" w:space="0" w:color="auto"/>
                            <w:bottom w:val="none" w:sz="0" w:space="0" w:color="auto"/>
                            <w:right w:val="none" w:sz="0" w:space="0" w:color="auto"/>
                          </w:divBdr>
                          <w:divsChild>
                            <w:div w:id="9181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2177-13FB-41B5-80AA-83CC36D36C2A}">
  <ds:schemaRefs>
    <ds:schemaRef ds:uri="http://schemas.microsoft.com/sharepoint/v3/contenttype/forms"/>
  </ds:schemaRefs>
</ds:datastoreItem>
</file>

<file path=customXml/itemProps2.xml><?xml version="1.0" encoding="utf-8"?>
<ds:datastoreItem xmlns:ds="http://schemas.openxmlformats.org/officeDocument/2006/customXml" ds:itemID="{F085C83D-A0EA-452E-BB3E-10A407FEE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7697D-3B35-4A97-A028-7017CB41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70CD6E-07D7-4AB9-862B-A365E5B3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6173</Words>
  <Characters>35191</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2019-02-20T08:12:00Z</cp:lastPrinted>
  <dcterms:created xsi:type="dcterms:W3CDTF">2019-06-26T08:25:00Z</dcterms:created>
  <dcterms:modified xsi:type="dcterms:W3CDTF">2019-06-26T08:25:00Z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46401/08</vt:lpwstr>
  </property>
  <property fmtid="{D5CDD505-2E9C-101B-9397-08002B2CF9AE}" pid="4" name="CASEID">
    <vt:lpwstr>530583</vt:lpwstr>
  </property>
  <property fmtid="{D5CDD505-2E9C-101B-9397-08002B2CF9AE}" pid="5" name="ContentTypeId">
    <vt:lpwstr>0x010100558EB02BDB9E204AB350EDD385B68E10</vt:lpwstr>
  </property>
</Properties>
</file>