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F3" w:rsidRPr="00302D45" w:rsidRDefault="00D420F3" w:rsidP="00302D45">
      <w:pPr>
        <w:pStyle w:val="ECHRDecisionBody"/>
        <w:jc w:val="center"/>
      </w:pPr>
      <w:bookmarkStart w:id="0" w:name="_GoBack"/>
      <w:bookmarkEnd w:id="0"/>
    </w:p>
    <w:p w:rsidR="00C44A5E" w:rsidRPr="00302D45" w:rsidRDefault="00C44A5E" w:rsidP="00302D45">
      <w:pPr>
        <w:pStyle w:val="ECHRDecisionBody"/>
        <w:jc w:val="center"/>
      </w:pPr>
    </w:p>
    <w:p w:rsidR="00C44A5E" w:rsidRPr="00302D45" w:rsidRDefault="00C44A5E" w:rsidP="00302D45">
      <w:pPr>
        <w:pStyle w:val="ECHRDecisionBody"/>
        <w:jc w:val="center"/>
      </w:pPr>
    </w:p>
    <w:p w:rsidR="00D420F3" w:rsidRPr="00302D45" w:rsidRDefault="00B94C2E" w:rsidP="00302D45">
      <w:pPr>
        <w:jc w:val="center"/>
      </w:pPr>
      <w:r w:rsidRPr="00302D45">
        <w:t>THIRD SECTION</w:t>
      </w:r>
    </w:p>
    <w:p w:rsidR="00D420F3" w:rsidRPr="00302D45" w:rsidRDefault="00D420F3" w:rsidP="00302D45">
      <w:pPr>
        <w:jc w:val="center"/>
      </w:pPr>
    </w:p>
    <w:p w:rsidR="00C44A5E" w:rsidRPr="00302D45" w:rsidRDefault="00C44A5E" w:rsidP="00302D45">
      <w:pPr>
        <w:jc w:val="center"/>
      </w:pPr>
    </w:p>
    <w:p w:rsidR="00C44A5E" w:rsidRPr="00302D45" w:rsidRDefault="00C44A5E" w:rsidP="00302D45">
      <w:pPr>
        <w:jc w:val="center"/>
      </w:pPr>
    </w:p>
    <w:p w:rsidR="00302D45" w:rsidRPr="00302D45" w:rsidRDefault="00302D45" w:rsidP="00302D45">
      <w:pPr>
        <w:jc w:val="center"/>
      </w:pPr>
    </w:p>
    <w:p w:rsidR="00C44A5E" w:rsidRPr="00302D45" w:rsidRDefault="00C44A5E" w:rsidP="00302D45">
      <w:pPr>
        <w:jc w:val="center"/>
      </w:pPr>
    </w:p>
    <w:p w:rsidR="00302D45" w:rsidRPr="00302D45" w:rsidRDefault="00302D45" w:rsidP="00302D45">
      <w:pPr>
        <w:jc w:val="center"/>
      </w:pPr>
    </w:p>
    <w:p w:rsidR="00C44A5E" w:rsidRPr="00302D45" w:rsidRDefault="00C44A5E" w:rsidP="00302D45">
      <w:pPr>
        <w:jc w:val="center"/>
      </w:pPr>
    </w:p>
    <w:p w:rsidR="00C44A5E" w:rsidRPr="00302D45" w:rsidRDefault="00C44A5E" w:rsidP="00302D45">
      <w:pPr>
        <w:jc w:val="center"/>
      </w:pPr>
    </w:p>
    <w:p w:rsidR="00D420F3" w:rsidRPr="00302D45" w:rsidRDefault="0077175D" w:rsidP="00302D45">
      <w:pPr>
        <w:jc w:val="center"/>
        <w:rPr>
          <w:b/>
        </w:rPr>
      </w:pPr>
      <w:bookmarkStart w:id="1" w:name="To"/>
      <w:r w:rsidRPr="00302D45">
        <w:rPr>
          <w:b/>
        </w:rPr>
        <w:t xml:space="preserve">CASE OF </w:t>
      </w:r>
      <w:bookmarkEnd w:id="1"/>
      <w:r w:rsidR="00B94C2E" w:rsidRPr="00302D45">
        <w:rPr>
          <w:b/>
        </w:rPr>
        <w:t>POPOV v. RUSSIA</w:t>
      </w:r>
    </w:p>
    <w:p w:rsidR="00D420F3" w:rsidRPr="00302D45" w:rsidRDefault="00D420F3" w:rsidP="00302D45">
      <w:pPr>
        <w:jc w:val="center"/>
      </w:pPr>
    </w:p>
    <w:p w:rsidR="00D420F3" w:rsidRPr="00302D45" w:rsidRDefault="0077175D" w:rsidP="00302D45">
      <w:pPr>
        <w:jc w:val="center"/>
        <w:rPr>
          <w:i/>
        </w:rPr>
      </w:pPr>
      <w:r w:rsidRPr="00302D45">
        <w:rPr>
          <w:i/>
        </w:rPr>
        <w:t>(</w:t>
      </w:r>
      <w:r w:rsidR="00B94C2E" w:rsidRPr="00302D45">
        <w:rPr>
          <w:i/>
        </w:rPr>
        <w:t>Application no. 25082/06</w:t>
      </w:r>
      <w:r w:rsidRPr="00302D45">
        <w:rPr>
          <w:i/>
        </w:rPr>
        <w:t>)</w:t>
      </w:r>
    </w:p>
    <w:p w:rsidR="00D420F3" w:rsidRPr="00302D45" w:rsidRDefault="00D420F3" w:rsidP="00302D45">
      <w:pPr>
        <w:jc w:val="center"/>
      </w:pPr>
    </w:p>
    <w:p w:rsidR="00D420F3" w:rsidRPr="00302D45" w:rsidRDefault="00D420F3" w:rsidP="00302D45">
      <w:pPr>
        <w:jc w:val="center"/>
      </w:pPr>
    </w:p>
    <w:p w:rsidR="00D420F3" w:rsidRPr="00302D45" w:rsidRDefault="00D420F3" w:rsidP="00302D45">
      <w:pPr>
        <w:jc w:val="center"/>
      </w:pPr>
    </w:p>
    <w:p w:rsidR="00D420F3" w:rsidRPr="00302D45" w:rsidRDefault="00D420F3" w:rsidP="00302D45">
      <w:pPr>
        <w:jc w:val="center"/>
      </w:pPr>
    </w:p>
    <w:p w:rsidR="00302D45" w:rsidRPr="00302D45" w:rsidRDefault="00302D45" w:rsidP="00302D45">
      <w:pPr>
        <w:jc w:val="center"/>
      </w:pPr>
    </w:p>
    <w:p w:rsidR="00DC314D" w:rsidRPr="00302D45" w:rsidRDefault="00DC314D" w:rsidP="00302D45">
      <w:pPr>
        <w:jc w:val="center"/>
      </w:pPr>
    </w:p>
    <w:p w:rsidR="00DC314D" w:rsidRPr="00302D45" w:rsidRDefault="00DC314D" w:rsidP="00302D45">
      <w:pPr>
        <w:jc w:val="center"/>
      </w:pPr>
    </w:p>
    <w:p w:rsidR="00DC314D" w:rsidRPr="00302D45" w:rsidRDefault="00DC314D" w:rsidP="00302D45">
      <w:pPr>
        <w:jc w:val="center"/>
      </w:pPr>
    </w:p>
    <w:p w:rsidR="00DC314D" w:rsidRPr="00302D45" w:rsidRDefault="00DC314D" w:rsidP="00302D45">
      <w:pPr>
        <w:jc w:val="center"/>
      </w:pPr>
    </w:p>
    <w:p w:rsidR="00D420F3" w:rsidRPr="00302D45" w:rsidRDefault="00C44A5E" w:rsidP="00302D45">
      <w:pPr>
        <w:jc w:val="center"/>
        <w:rPr>
          <w:szCs w:val="24"/>
        </w:rPr>
      </w:pPr>
      <w:r w:rsidRPr="00302D45">
        <w:rPr>
          <w:szCs w:val="24"/>
        </w:rPr>
        <w:t>JUDGMENT</w:t>
      </w:r>
    </w:p>
    <w:p w:rsidR="00CB20C3" w:rsidRPr="00302D45" w:rsidRDefault="00CB20C3" w:rsidP="00302D45">
      <w:pPr>
        <w:jc w:val="center"/>
        <w:rPr>
          <w:szCs w:val="24"/>
        </w:rPr>
      </w:pPr>
    </w:p>
    <w:p w:rsidR="00D420F3" w:rsidRPr="00302D45" w:rsidRDefault="00D420F3" w:rsidP="00302D45">
      <w:pPr>
        <w:jc w:val="center"/>
        <w:rPr>
          <w:szCs w:val="24"/>
        </w:rPr>
      </w:pPr>
    </w:p>
    <w:p w:rsidR="00C44A5E" w:rsidRPr="00302D45" w:rsidRDefault="00C44A5E" w:rsidP="00302D45">
      <w:pPr>
        <w:pStyle w:val="JuCase"/>
        <w:ind w:firstLine="0"/>
        <w:jc w:val="center"/>
        <w:rPr>
          <w:b w:val="0"/>
        </w:rPr>
      </w:pPr>
    </w:p>
    <w:p w:rsidR="00302D45" w:rsidRPr="00302D45" w:rsidRDefault="00302D45" w:rsidP="00302D45">
      <w:pPr>
        <w:pStyle w:val="ECHRPara"/>
        <w:ind w:firstLine="0"/>
        <w:jc w:val="center"/>
      </w:pPr>
    </w:p>
    <w:p w:rsidR="00302D45" w:rsidRPr="00302D45" w:rsidRDefault="00302D45" w:rsidP="00302D45">
      <w:pPr>
        <w:pStyle w:val="ECHRPara"/>
        <w:ind w:firstLine="0"/>
        <w:jc w:val="center"/>
      </w:pPr>
    </w:p>
    <w:p w:rsidR="00C44A5E" w:rsidRPr="00302D45" w:rsidRDefault="00C44A5E" w:rsidP="00302D45">
      <w:pPr>
        <w:pStyle w:val="JuCase"/>
        <w:ind w:firstLine="0"/>
        <w:jc w:val="center"/>
        <w:rPr>
          <w:b w:val="0"/>
        </w:rPr>
      </w:pPr>
    </w:p>
    <w:p w:rsidR="00C44A5E" w:rsidRPr="00302D45" w:rsidRDefault="00C44A5E" w:rsidP="00302D45">
      <w:pPr>
        <w:pStyle w:val="JuCase"/>
        <w:ind w:firstLine="0"/>
        <w:jc w:val="center"/>
        <w:rPr>
          <w:b w:val="0"/>
        </w:rPr>
      </w:pPr>
      <w:r w:rsidRPr="00302D45">
        <w:rPr>
          <w:b w:val="0"/>
        </w:rPr>
        <w:t>STRASBOURG</w:t>
      </w:r>
    </w:p>
    <w:p w:rsidR="00C44A5E" w:rsidRPr="00302D45" w:rsidRDefault="00C44A5E" w:rsidP="00302D45">
      <w:pPr>
        <w:pStyle w:val="JuCase"/>
        <w:ind w:firstLine="0"/>
        <w:jc w:val="center"/>
        <w:rPr>
          <w:b w:val="0"/>
        </w:rPr>
      </w:pPr>
    </w:p>
    <w:p w:rsidR="00C44A5E" w:rsidRPr="00302D45" w:rsidRDefault="007C3E1F" w:rsidP="00302D45">
      <w:pPr>
        <w:pStyle w:val="JuCase"/>
        <w:ind w:firstLine="0"/>
        <w:jc w:val="center"/>
        <w:rPr>
          <w:b w:val="0"/>
        </w:rPr>
      </w:pPr>
      <w:r w:rsidRPr="00302D45">
        <w:rPr>
          <w:b w:val="0"/>
        </w:rPr>
        <w:t>2 July 2019</w:t>
      </w:r>
    </w:p>
    <w:p w:rsidR="00C44A5E" w:rsidRPr="00302D45" w:rsidRDefault="00C44A5E" w:rsidP="00302D45">
      <w:pPr>
        <w:pStyle w:val="JuCase"/>
        <w:ind w:firstLine="0"/>
        <w:jc w:val="center"/>
        <w:rPr>
          <w:b w:val="0"/>
        </w:rPr>
      </w:pPr>
    </w:p>
    <w:p w:rsidR="00C44A5E" w:rsidRPr="00302D45" w:rsidRDefault="00C44A5E" w:rsidP="00302D45">
      <w:pPr>
        <w:pStyle w:val="JuCase"/>
        <w:ind w:firstLine="0"/>
        <w:jc w:val="center"/>
        <w:rPr>
          <w:b w:val="0"/>
        </w:rPr>
      </w:pPr>
    </w:p>
    <w:p w:rsidR="00302D45" w:rsidRPr="00302D45" w:rsidRDefault="00302D45" w:rsidP="00302D45">
      <w:pPr>
        <w:pStyle w:val="ECHRPara"/>
        <w:ind w:firstLine="0"/>
        <w:jc w:val="center"/>
      </w:pPr>
    </w:p>
    <w:p w:rsidR="00C44A5E" w:rsidRPr="00302D45" w:rsidRDefault="00C44A5E" w:rsidP="00302D45">
      <w:pPr>
        <w:pStyle w:val="JuCase"/>
        <w:ind w:firstLine="0"/>
        <w:jc w:val="left"/>
        <w:rPr>
          <w:b w:val="0"/>
          <w:i/>
          <w:sz w:val="22"/>
        </w:rPr>
      </w:pPr>
      <w:r w:rsidRPr="00302D45">
        <w:rPr>
          <w:b w:val="0"/>
          <w:i/>
          <w:sz w:val="22"/>
        </w:rPr>
        <w:t>This judgment is final but it may be subject to editorial revision.</w:t>
      </w:r>
    </w:p>
    <w:p w:rsidR="007C3E1F" w:rsidRPr="00302D45" w:rsidRDefault="007C3E1F" w:rsidP="00302D45">
      <w:pPr>
        <w:pStyle w:val="ECHRPara"/>
        <w:sectPr w:rsidR="007C3E1F" w:rsidRPr="00302D45" w:rsidSect="00C44A5E">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D420F3" w:rsidRPr="00302D45" w:rsidRDefault="0077175D" w:rsidP="00302D45">
      <w:pPr>
        <w:pStyle w:val="JuCase"/>
        <w:rPr>
          <w:bCs/>
        </w:rPr>
      </w:pPr>
      <w:r w:rsidRPr="00302D45">
        <w:lastRenderedPageBreak/>
        <w:t xml:space="preserve">In the case of </w:t>
      </w:r>
      <w:r w:rsidR="00B94C2E" w:rsidRPr="00302D45">
        <w:t>Popov v. Russia</w:t>
      </w:r>
      <w:r w:rsidRPr="00302D45">
        <w:t>,</w:t>
      </w:r>
    </w:p>
    <w:p w:rsidR="00D420F3" w:rsidRPr="00302D45" w:rsidRDefault="0077175D" w:rsidP="00302D45">
      <w:pPr>
        <w:pStyle w:val="ECHRPara"/>
      </w:pPr>
      <w:r w:rsidRPr="00302D45">
        <w:t>The European Court of Human Rights (</w:t>
      </w:r>
      <w:r w:rsidR="00B94C2E" w:rsidRPr="00302D45">
        <w:t>Third Section</w:t>
      </w:r>
      <w:r w:rsidRPr="00302D45">
        <w:t xml:space="preserve">), sitting as a </w:t>
      </w:r>
      <w:r w:rsidR="00B94C2E" w:rsidRPr="00302D45">
        <w:t>Committee</w:t>
      </w:r>
      <w:r w:rsidRPr="00302D45">
        <w:t xml:space="preserve"> composed of:</w:t>
      </w:r>
    </w:p>
    <w:p w:rsidR="00D420F3" w:rsidRPr="00302D45" w:rsidRDefault="007C3E1F" w:rsidP="00302D45">
      <w:pPr>
        <w:pStyle w:val="ECHRDecisionBody"/>
      </w:pPr>
      <w:r w:rsidRPr="00302D45">
        <w:tab/>
        <w:t>Paulo Pinto de Albuquerque,</w:t>
      </w:r>
      <w:r w:rsidRPr="00302D45">
        <w:rPr>
          <w:i/>
        </w:rPr>
        <w:t xml:space="preserve"> President,</w:t>
      </w:r>
      <w:r w:rsidRPr="00302D45">
        <w:rPr>
          <w:i/>
        </w:rPr>
        <w:br/>
      </w:r>
      <w:r w:rsidRPr="00302D45">
        <w:tab/>
        <w:t>Helen Keller,</w:t>
      </w:r>
      <w:r w:rsidRPr="00302D45">
        <w:rPr>
          <w:i/>
        </w:rPr>
        <w:br/>
      </w:r>
      <w:r w:rsidRPr="00302D45">
        <w:tab/>
        <w:t>María Elósegui,</w:t>
      </w:r>
      <w:r w:rsidRPr="00302D45">
        <w:rPr>
          <w:i/>
        </w:rPr>
        <w:t xml:space="preserve"> judges,</w:t>
      </w:r>
      <w:r w:rsidR="0077175D" w:rsidRPr="00302D45">
        <w:rPr>
          <w:szCs w:val="24"/>
        </w:rPr>
        <w:br/>
      </w:r>
      <w:r w:rsidR="0077175D" w:rsidRPr="00302D45">
        <w:t xml:space="preserve">and </w:t>
      </w:r>
      <w:r w:rsidR="00B94C2E" w:rsidRPr="00302D45">
        <w:t>Fatoş Aracı</w:t>
      </w:r>
      <w:r w:rsidR="0077175D" w:rsidRPr="00302D45">
        <w:t xml:space="preserve">, </w:t>
      </w:r>
      <w:r w:rsidR="00B94C2E" w:rsidRPr="00302D45">
        <w:rPr>
          <w:i/>
        </w:rPr>
        <w:t xml:space="preserve">Deputy Section </w:t>
      </w:r>
      <w:r w:rsidR="00B94C2E" w:rsidRPr="00302D45">
        <w:rPr>
          <w:i/>
          <w:iCs/>
        </w:rPr>
        <w:t>Registrar</w:t>
      </w:r>
      <w:r w:rsidR="0077175D" w:rsidRPr="00302D45">
        <w:rPr>
          <w:i/>
        </w:rPr>
        <w:t>,</w:t>
      </w:r>
    </w:p>
    <w:p w:rsidR="00D420F3" w:rsidRPr="00302D45" w:rsidRDefault="0077175D" w:rsidP="00302D45">
      <w:pPr>
        <w:pStyle w:val="ECHRPara"/>
      </w:pPr>
      <w:r w:rsidRPr="00302D45">
        <w:t xml:space="preserve">Having deliberated in private on </w:t>
      </w:r>
      <w:r w:rsidR="007C3E1F" w:rsidRPr="00302D45">
        <w:t>11 June 2019</w:t>
      </w:r>
      <w:r w:rsidRPr="00302D45">
        <w:t>,</w:t>
      </w:r>
    </w:p>
    <w:p w:rsidR="00D420F3" w:rsidRPr="00302D45" w:rsidRDefault="0077175D" w:rsidP="00302D45">
      <w:pPr>
        <w:pStyle w:val="ECHRPara"/>
      </w:pPr>
      <w:r w:rsidRPr="00302D45">
        <w:t>Delivers the following judgment, which was adopted on that date:</w:t>
      </w:r>
    </w:p>
    <w:p w:rsidR="00D420F3" w:rsidRPr="00302D45" w:rsidRDefault="0077175D" w:rsidP="00302D45">
      <w:pPr>
        <w:pStyle w:val="ECHRTitle1"/>
      </w:pPr>
      <w:r w:rsidRPr="00302D45">
        <w:t>PROCEDURE</w:t>
      </w:r>
    </w:p>
    <w:p w:rsidR="00D65C3C"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w:t>
      </w:r>
      <w:r w:rsidRPr="00302D45">
        <w:fldChar w:fldCharType="end"/>
      </w:r>
      <w:r w:rsidR="0077175D" w:rsidRPr="00302D45">
        <w:t xml:space="preserve">.  The case originated in </w:t>
      </w:r>
      <w:r w:rsidR="0005207B" w:rsidRPr="00302D45">
        <w:t>an application (no. </w:t>
      </w:r>
      <w:r w:rsidRPr="00302D45">
        <w:t>25082/06)</w:t>
      </w:r>
      <w:r w:rsidR="0077175D" w:rsidRPr="00302D45">
        <w:t xml:space="preserve"> against </w:t>
      </w:r>
      <w:r w:rsidRPr="00302D45">
        <w:t>the Russian Federation</w:t>
      </w:r>
      <w:r w:rsidR="0077175D" w:rsidRPr="00302D45">
        <w:t xml:space="preserve"> lodged with the </w:t>
      </w:r>
      <w:r w:rsidRPr="00302D45">
        <w:t>Court under Article 34</w:t>
      </w:r>
      <w:r w:rsidR="0077175D" w:rsidRPr="00302D45">
        <w:t xml:space="preserve"> of the Convention for the Protection of Human Rights and Fundamental Freedoms (“the Convention”) by </w:t>
      </w:r>
      <w:r w:rsidRPr="00302D45">
        <w:t>a Russian national, Mr Aleksandr Aleksandrovich Popov (“the applicant”), on 25 April 2006</w:t>
      </w:r>
      <w:r w:rsidR="0077175D" w:rsidRPr="00302D45">
        <w:t>.</w:t>
      </w:r>
    </w:p>
    <w:p w:rsidR="00D420F3"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w:t>
      </w:r>
      <w:r w:rsidRPr="00302D45">
        <w:fldChar w:fldCharType="end"/>
      </w:r>
      <w:r w:rsidR="0077175D" w:rsidRPr="00302D45">
        <w:t>.  </w:t>
      </w:r>
      <w:r w:rsidRPr="00302D45">
        <w:t xml:space="preserve">The applicant was represented by Mr S. Kiryukhin a lawyer practising in Orsk. </w:t>
      </w:r>
      <w:r w:rsidR="00572060" w:rsidRPr="00302D45">
        <w:t xml:space="preserve">The Russian Government (“the Government”) were represented by Mr G. Matyushkin, Representative of the Russian Federation </w:t>
      </w:r>
      <w:r w:rsidR="00AD7D9B" w:rsidRPr="00302D45">
        <w:t xml:space="preserve">to </w:t>
      </w:r>
      <w:r w:rsidR="00572060" w:rsidRPr="00302D45">
        <w:t>the European Court of Human Rights.</w:t>
      </w:r>
    </w:p>
    <w:p w:rsidR="00D420F3"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w:t>
      </w:r>
      <w:r w:rsidRPr="00302D45">
        <w:fldChar w:fldCharType="end"/>
      </w:r>
      <w:r w:rsidR="0077175D" w:rsidRPr="00302D45">
        <w:t>.  </w:t>
      </w:r>
      <w:r w:rsidRPr="00302D45">
        <w:t xml:space="preserve">On </w:t>
      </w:r>
      <w:r w:rsidRPr="00302D45">
        <w:rPr>
          <w:szCs w:val="24"/>
        </w:rPr>
        <w:t>28 August 2013</w:t>
      </w:r>
      <w:r w:rsidR="0077175D" w:rsidRPr="00302D45">
        <w:t xml:space="preserve"> </w:t>
      </w:r>
      <w:r w:rsidR="009A7479" w:rsidRPr="00302D45">
        <w:t xml:space="preserve">notice of </w:t>
      </w:r>
      <w:r w:rsidR="0077175D" w:rsidRPr="00302D45">
        <w:t xml:space="preserve">the </w:t>
      </w:r>
      <w:r w:rsidRPr="00302D45">
        <w:t xml:space="preserve">complaint concerning </w:t>
      </w:r>
      <w:r w:rsidR="00572060" w:rsidRPr="00302D45">
        <w:t>torture at the hands of the police</w:t>
      </w:r>
      <w:r w:rsidRPr="00302D45">
        <w:t xml:space="preserve"> was given to the Government and the remainder of the application was declared inadmissible</w:t>
      </w:r>
      <w:r w:rsidRPr="00302D45">
        <w:rPr>
          <w:szCs w:val="24"/>
        </w:rPr>
        <w:t xml:space="preserve"> </w:t>
      </w:r>
      <w:r w:rsidRPr="00302D45">
        <w:t>pursuant to Rule 54 § 3 of the Rules of Court</w:t>
      </w:r>
      <w:r w:rsidR="0077175D" w:rsidRPr="00302D45">
        <w:t>.</w:t>
      </w:r>
    </w:p>
    <w:p w:rsidR="00D420F3" w:rsidRPr="00302D45" w:rsidRDefault="0077175D" w:rsidP="00302D45">
      <w:pPr>
        <w:pStyle w:val="ECHRTitle1"/>
      </w:pPr>
      <w:r w:rsidRPr="00302D45">
        <w:t>THE FACTS</w:t>
      </w:r>
    </w:p>
    <w:p w:rsidR="00D420F3" w:rsidRPr="00302D45" w:rsidRDefault="0077175D" w:rsidP="00302D45">
      <w:pPr>
        <w:pStyle w:val="ECHRHeading1"/>
      </w:pPr>
      <w:r w:rsidRPr="00302D45">
        <w:t>I.  THE CIRCUMSTANCES OF THE CASE</w:t>
      </w:r>
    </w:p>
    <w:p w:rsidR="00D420F3"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w:t>
      </w:r>
      <w:r w:rsidRPr="00302D45">
        <w:fldChar w:fldCharType="end"/>
      </w:r>
      <w:r w:rsidRPr="00302D45">
        <w:t>.  </w:t>
      </w:r>
      <w:r w:rsidR="0077175D" w:rsidRPr="00302D45">
        <w:t xml:space="preserve">The </w:t>
      </w:r>
      <w:r w:rsidR="00B94C2E" w:rsidRPr="00302D45">
        <w:t>applicant was born in 1972 and is detained</w:t>
      </w:r>
      <w:r w:rsidR="0077175D" w:rsidRPr="00302D45">
        <w:t xml:space="preserve"> in </w:t>
      </w:r>
      <w:r w:rsidR="00B94C2E" w:rsidRPr="00302D45">
        <w:t>Orsk</w:t>
      </w:r>
      <w:r w:rsidR="0077175D" w:rsidRPr="00302D45">
        <w:t>.</w:t>
      </w:r>
    </w:p>
    <w:p w:rsidR="0035322F" w:rsidRPr="00302D45" w:rsidRDefault="0035322F"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w:t>
      </w:r>
      <w:r w:rsidRPr="00302D45">
        <w:fldChar w:fldCharType="end"/>
      </w:r>
      <w:r w:rsidRPr="00302D45">
        <w:t>.  Late in the evening on 19 December a resident of Orsk, Mr Sh. was killed in his home. Suspicion fell on the applicant.</w:t>
      </w:r>
    </w:p>
    <w:p w:rsidR="00796A68" w:rsidRPr="00302D45" w:rsidRDefault="00796A68"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6</w:t>
      </w:r>
      <w:r w:rsidRPr="00302D45">
        <w:fldChar w:fldCharType="end"/>
      </w:r>
      <w:r w:rsidRPr="00302D45">
        <w:t>.  </w:t>
      </w:r>
      <w:r w:rsidR="0035322F" w:rsidRPr="00302D45">
        <w:t>The</w:t>
      </w:r>
      <w:r w:rsidR="00666E9A" w:rsidRPr="00302D45">
        <w:t xml:space="preserve"> </w:t>
      </w:r>
      <w:r w:rsidR="0035322F" w:rsidRPr="00302D45">
        <w:t>circumstances surrounding the applicant</w:t>
      </w:r>
      <w:r w:rsidR="00302D45" w:rsidRPr="00302D45">
        <w:t>’</w:t>
      </w:r>
      <w:r w:rsidR="0035322F" w:rsidRPr="00302D45">
        <w:t xml:space="preserve">s arrest and questioning are </w:t>
      </w:r>
      <w:r w:rsidR="00666E9A" w:rsidRPr="00302D45">
        <w:t xml:space="preserve">partly disputed, </w:t>
      </w:r>
      <w:r w:rsidR="0035322F" w:rsidRPr="00302D45">
        <w:t xml:space="preserve">and therefore </w:t>
      </w:r>
      <w:r w:rsidR="00666E9A" w:rsidRPr="00302D45">
        <w:t xml:space="preserve">each version </w:t>
      </w:r>
      <w:r w:rsidR="0035322F" w:rsidRPr="00302D45">
        <w:t xml:space="preserve">is </w:t>
      </w:r>
      <w:r w:rsidR="00666E9A" w:rsidRPr="00302D45">
        <w:t>given below</w:t>
      </w:r>
      <w:r w:rsidRPr="00302D45">
        <w:t>.</w:t>
      </w:r>
    </w:p>
    <w:p w:rsidR="00796A68" w:rsidRPr="00302D45" w:rsidRDefault="00796A68" w:rsidP="00302D45">
      <w:pPr>
        <w:pStyle w:val="ECHRHeading2"/>
      </w:pPr>
      <w:r w:rsidRPr="00302D45">
        <w:t xml:space="preserve">A.  The </w:t>
      </w:r>
      <w:r w:rsidR="00666E9A" w:rsidRPr="00302D45">
        <w:t>applicant</w:t>
      </w:r>
      <w:r w:rsidR="00302D45" w:rsidRPr="00302D45">
        <w:t>’</w:t>
      </w:r>
      <w:r w:rsidR="00666E9A" w:rsidRPr="00302D45">
        <w:t>s arrest and questioning (</w:t>
      </w:r>
      <w:r w:rsidR="0035322F" w:rsidRPr="00302D45">
        <w:t xml:space="preserve">the </w:t>
      </w:r>
      <w:r w:rsidRPr="00302D45">
        <w:t>official version</w:t>
      </w:r>
      <w:r w:rsidR="00666E9A" w:rsidRPr="00302D45">
        <w:t>)</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7</w:t>
      </w:r>
      <w:r w:rsidRPr="00302D45">
        <w:rPr>
          <w:noProof/>
        </w:rPr>
        <w:fldChar w:fldCharType="end"/>
      </w:r>
      <w:r w:rsidR="00572060" w:rsidRPr="00302D45">
        <w:t xml:space="preserve">.  On 23 December 2004 two operatives of the town anti-narcotics brigade, </w:t>
      </w:r>
      <w:r w:rsidR="00AD7D9B" w:rsidRPr="00302D45">
        <w:t>F</w:t>
      </w:r>
      <w:r w:rsidR="00572060" w:rsidRPr="00302D45">
        <w:t xml:space="preserve">irst </w:t>
      </w:r>
      <w:r w:rsidR="00AD7D9B" w:rsidRPr="00302D45">
        <w:t>L</w:t>
      </w:r>
      <w:r w:rsidR="00572060" w:rsidRPr="00302D45">
        <w:t xml:space="preserve">ieutenants </w:t>
      </w:r>
      <w:r w:rsidR="00796A68" w:rsidRPr="00302D45">
        <w:t>Kh.</w:t>
      </w:r>
      <w:r w:rsidR="00572060" w:rsidRPr="00302D45">
        <w:t xml:space="preserve"> and </w:t>
      </w:r>
      <w:r w:rsidR="00796A68" w:rsidRPr="00302D45">
        <w:t>U.</w:t>
      </w:r>
      <w:r w:rsidR="00572060" w:rsidRPr="00302D45">
        <w:t xml:space="preserve">, were waiting in ambush near the </w:t>
      </w:r>
      <w:r w:rsidR="00572060" w:rsidRPr="00302D45">
        <w:lastRenderedPageBreak/>
        <w:t>applicant</w:t>
      </w:r>
      <w:r w:rsidR="00302D45" w:rsidRPr="00302D45">
        <w:t>’</w:t>
      </w:r>
      <w:r w:rsidR="0015726F" w:rsidRPr="00302D45">
        <w:t>s hiding place</w:t>
      </w:r>
      <w:r w:rsidR="00572060" w:rsidRPr="00302D45">
        <w:t xml:space="preserve">. When the applicant appeared, they approached him. </w:t>
      </w:r>
      <w:r w:rsidR="00796A68" w:rsidRPr="00302D45">
        <w:t>Kh.</w:t>
      </w:r>
      <w:r w:rsidR="00572060" w:rsidRPr="00302D45">
        <w:t xml:space="preserve"> noticed bruises under the applicant</w:t>
      </w:r>
      <w:r w:rsidR="00302D45" w:rsidRPr="00302D45">
        <w:t>’</w:t>
      </w:r>
      <w:r w:rsidR="00572060" w:rsidRPr="00302D45">
        <w:t xml:space="preserve">s eye and on a lip. The officers </w:t>
      </w:r>
      <w:r w:rsidR="00AD7D9B" w:rsidRPr="00302D45">
        <w:t xml:space="preserve">introduced </w:t>
      </w:r>
      <w:r w:rsidR="00572060" w:rsidRPr="00302D45">
        <w:t>themselves, and asked the applicant to follo</w:t>
      </w:r>
      <w:r w:rsidR="00E37AEA" w:rsidRPr="00302D45">
        <w:t>w them. In reply, the applicant</w:t>
      </w:r>
      <w:r w:rsidR="00D72A49" w:rsidRPr="00302D45">
        <w:t xml:space="preserve"> (</w:t>
      </w:r>
      <w:r w:rsidR="00E37AEA" w:rsidRPr="00302D45">
        <w:t>who was drunk</w:t>
      </w:r>
      <w:r w:rsidR="00D72A49" w:rsidRPr="00302D45">
        <w:t>)</w:t>
      </w:r>
      <w:r w:rsidR="00E37AEA" w:rsidRPr="00302D45">
        <w:t xml:space="preserve"> </w:t>
      </w:r>
      <w:r w:rsidR="00572060" w:rsidRPr="00302D45">
        <w:t>cursed</w:t>
      </w:r>
      <w:r w:rsidR="00F5057D" w:rsidRPr="00302D45">
        <w:t xml:space="preserve"> and</w:t>
      </w:r>
      <w:r w:rsidR="00572060" w:rsidRPr="00302D45">
        <w:t xml:space="preserve"> shouted that as an ex</w:t>
      </w:r>
      <w:r w:rsidR="00011A8C" w:rsidRPr="00302D45">
        <w:noBreakHyphen/>
      </w:r>
      <w:r w:rsidR="00572060" w:rsidRPr="00302D45">
        <w:t xml:space="preserve">commando he would easily overpower the </w:t>
      </w:r>
      <w:r w:rsidR="00AD7D9B" w:rsidRPr="00302D45">
        <w:t>officers.</w:t>
      </w:r>
      <w:r w:rsidR="00572060" w:rsidRPr="00302D45">
        <w:t xml:space="preserve"> </w:t>
      </w:r>
      <w:r w:rsidR="00AD7D9B" w:rsidRPr="00302D45">
        <w:t xml:space="preserve">He </w:t>
      </w:r>
      <w:r w:rsidR="00572060" w:rsidRPr="00302D45">
        <w:t xml:space="preserve">hit </w:t>
      </w:r>
      <w:r w:rsidR="00796A68" w:rsidRPr="00302D45">
        <w:t>Kh.</w:t>
      </w:r>
      <w:r w:rsidR="00572060" w:rsidRPr="00302D45">
        <w:t xml:space="preserve"> in the chest, and</w:t>
      </w:r>
      <w:r w:rsidR="00AD7D9B" w:rsidRPr="00302D45">
        <w:t xml:space="preserve"> then</w:t>
      </w:r>
      <w:r w:rsidR="00572060" w:rsidRPr="00302D45">
        <w:t xml:space="preserve"> tried to flee. The operatives used sambo (a martial art) to tackle him, and took him in handcuffs to </w:t>
      </w:r>
      <w:r w:rsidR="00F918F1" w:rsidRPr="00302D45">
        <w:t>Sovietsky</w:t>
      </w:r>
      <w:r w:rsidR="00572060" w:rsidRPr="00302D45">
        <w:t xml:space="preserve"> police station (</w:t>
      </w:r>
      <w:r w:rsidR="00572060" w:rsidRPr="00302D45">
        <w:rPr>
          <w:i/>
          <w:lang w:val="ru-RU"/>
        </w:rPr>
        <w:t>Советский</w:t>
      </w:r>
      <w:r w:rsidR="00572060" w:rsidRPr="00302D45">
        <w:rPr>
          <w:i/>
          <w:lang w:val="en-US"/>
        </w:rPr>
        <w:t xml:space="preserve"> </w:t>
      </w:r>
      <w:r w:rsidR="00572060" w:rsidRPr="00302D45">
        <w:rPr>
          <w:i/>
          <w:lang w:val="ru-RU"/>
        </w:rPr>
        <w:t>РОВД</w:t>
      </w:r>
      <w:r w:rsidR="00572060" w:rsidRPr="00302D45">
        <w:rPr>
          <w:i/>
          <w:lang w:val="en-US"/>
        </w:rPr>
        <w:t xml:space="preserve"> </w:t>
      </w:r>
      <w:r w:rsidR="00572060" w:rsidRPr="00302D45">
        <w:rPr>
          <w:i/>
          <w:lang w:val="ru-RU"/>
        </w:rPr>
        <w:t>г</w:t>
      </w:r>
      <w:r w:rsidR="00572060" w:rsidRPr="00302D45">
        <w:rPr>
          <w:i/>
          <w:lang w:val="en-US"/>
        </w:rPr>
        <w:t>.</w:t>
      </w:r>
      <w:r w:rsidR="00572060" w:rsidRPr="00302D45">
        <w:rPr>
          <w:i/>
        </w:rPr>
        <w:t> </w:t>
      </w:r>
      <w:r w:rsidR="00572060" w:rsidRPr="00302D45">
        <w:rPr>
          <w:i/>
          <w:lang w:val="ru-RU"/>
        </w:rPr>
        <w:t>Орска</w:t>
      </w:r>
      <w:r w:rsidR="00572060" w:rsidRPr="00302D45">
        <w:rPr>
          <w:lang w:val="en-US"/>
        </w:rPr>
        <w:t>).</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8</w:t>
      </w:r>
      <w:r w:rsidRPr="00302D45">
        <w:rPr>
          <w:noProof/>
        </w:rPr>
        <w:fldChar w:fldCharType="end"/>
      </w:r>
      <w:r w:rsidR="00572060" w:rsidRPr="00302D45">
        <w:t xml:space="preserve">.  At the station the applicant was shown into </w:t>
      </w:r>
      <w:r w:rsidR="00C542AE" w:rsidRPr="00302D45">
        <w:t>r</w:t>
      </w:r>
      <w:r w:rsidR="00572060" w:rsidRPr="00302D45">
        <w:t>oom 31 for an “explanatory conversation” (</w:t>
      </w:r>
      <w:r w:rsidR="00572060" w:rsidRPr="00302D45">
        <w:rPr>
          <w:i/>
          <w:lang w:val="ru-RU"/>
        </w:rPr>
        <w:t>разъяснительная</w:t>
      </w:r>
      <w:r w:rsidR="00572060" w:rsidRPr="00302D45">
        <w:rPr>
          <w:i/>
          <w:lang w:val="en-US"/>
        </w:rPr>
        <w:t xml:space="preserve"> </w:t>
      </w:r>
      <w:r w:rsidR="00572060" w:rsidRPr="00302D45">
        <w:rPr>
          <w:i/>
          <w:lang w:val="ru-RU"/>
        </w:rPr>
        <w:t>беседа</w:t>
      </w:r>
      <w:r w:rsidR="00572060" w:rsidRPr="00302D45">
        <w:rPr>
          <w:lang w:val="en-US"/>
        </w:rPr>
        <w:t>)</w:t>
      </w:r>
      <w:r w:rsidR="00572060" w:rsidRPr="00302D45">
        <w:t xml:space="preserve"> with </w:t>
      </w:r>
      <w:r w:rsidR="00C542AE" w:rsidRPr="00302D45">
        <w:t>C</w:t>
      </w:r>
      <w:r w:rsidR="00572060" w:rsidRPr="00302D45">
        <w:t xml:space="preserve">aptain </w:t>
      </w:r>
      <w:r w:rsidR="00796A68" w:rsidRPr="00302D45">
        <w:t>Shch.</w:t>
      </w:r>
      <w:r w:rsidR="001273D3" w:rsidRPr="00302D45">
        <w:t xml:space="preserve"> </w:t>
      </w:r>
      <w:r w:rsidR="003E3030" w:rsidRPr="00302D45">
        <w:t xml:space="preserve">in order </w:t>
      </w:r>
      <w:r w:rsidR="001273D3" w:rsidRPr="00302D45">
        <w:t xml:space="preserve">to clarify </w:t>
      </w:r>
      <w:r w:rsidR="00572060" w:rsidRPr="00302D45">
        <w:t>the circumstances of the crime.</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9</w:t>
      </w:r>
      <w:r w:rsidRPr="00302D45">
        <w:rPr>
          <w:noProof/>
        </w:rPr>
        <w:fldChar w:fldCharType="end"/>
      </w:r>
      <w:r w:rsidR="00572060" w:rsidRPr="00302D45">
        <w:t>.  </w:t>
      </w:r>
      <w:r w:rsidR="00796A68" w:rsidRPr="00302D45">
        <w:t>According to one source, Shch.</w:t>
      </w:r>
      <w:r w:rsidR="00572060" w:rsidRPr="00302D45">
        <w:t xml:space="preserve"> noticed that the applicant had a black eye and </w:t>
      </w:r>
      <w:r w:rsidR="00C542AE" w:rsidRPr="00302D45">
        <w:t xml:space="preserve">asked </w:t>
      </w:r>
      <w:r w:rsidR="00572060" w:rsidRPr="00302D45">
        <w:t>about its origin. The applicant explained that he had had a fight with a neighbour.</w:t>
      </w:r>
      <w:r w:rsidR="00796A68" w:rsidRPr="00302D45">
        <w:t xml:space="preserve"> According to another source, Shch.</w:t>
      </w:r>
      <w:r w:rsidR="00572060" w:rsidRPr="00302D45">
        <w:t xml:space="preserve"> noticed no injuries on the applicant.</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10</w:t>
      </w:r>
      <w:r w:rsidRPr="00302D45">
        <w:rPr>
          <w:noProof/>
        </w:rPr>
        <w:fldChar w:fldCharType="end"/>
      </w:r>
      <w:r w:rsidR="00572060" w:rsidRPr="00302D45">
        <w:t xml:space="preserve">.  During the conversation, which was respectful, the applicant decided to confess because, as he said, he would be unable to live with a heavy heart. The applicant told that on 19 December he had been drinking with </w:t>
      </w:r>
      <w:r w:rsidR="00796A68" w:rsidRPr="00302D45">
        <w:t>Sh.</w:t>
      </w:r>
      <w:r w:rsidR="00572060" w:rsidRPr="00302D45">
        <w:t xml:space="preserve">, that </w:t>
      </w:r>
      <w:r w:rsidR="00796A68" w:rsidRPr="00302D45">
        <w:t>Sh.</w:t>
      </w:r>
      <w:r w:rsidR="00572060" w:rsidRPr="00302D45">
        <w:t xml:space="preserve"> had angered him, and that he had twice punched him </w:t>
      </w:r>
      <w:r w:rsidR="00C1161D" w:rsidRPr="00302D45">
        <w:t xml:space="preserve">on </w:t>
      </w:r>
      <w:r w:rsidR="00572060" w:rsidRPr="00302D45">
        <w:t xml:space="preserve">the nose. At 5.55 p.m. </w:t>
      </w:r>
      <w:r w:rsidR="00796A68" w:rsidRPr="00302D45">
        <w:t>Shch.</w:t>
      </w:r>
      <w:r w:rsidR="00572060" w:rsidRPr="00302D45">
        <w:t xml:space="preserve"> </w:t>
      </w:r>
      <w:r w:rsidR="0015726F" w:rsidRPr="00302D45">
        <w:t xml:space="preserve">recorded </w:t>
      </w:r>
      <w:r w:rsidR="00572060" w:rsidRPr="00302D45">
        <w:t>the confession</w:t>
      </w:r>
      <w:r w:rsidR="00647BEC" w:rsidRPr="00302D45">
        <w:t xml:space="preserve"> (</w:t>
      </w:r>
      <w:r w:rsidR="00647BEC" w:rsidRPr="00302D45">
        <w:rPr>
          <w:i/>
          <w:lang w:val="ru-RU"/>
        </w:rPr>
        <w:t>явка</w:t>
      </w:r>
      <w:r w:rsidR="00647BEC" w:rsidRPr="00302D45">
        <w:rPr>
          <w:i/>
          <w:lang w:val="en-US"/>
        </w:rPr>
        <w:t xml:space="preserve"> </w:t>
      </w:r>
      <w:r w:rsidR="00647BEC" w:rsidRPr="00302D45">
        <w:rPr>
          <w:i/>
          <w:lang w:val="ru-RU"/>
        </w:rPr>
        <w:t>с</w:t>
      </w:r>
      <w:r w:rsidR="00647BEC" w:rsidRPr="00302D45">
        <w:rPr>
          <w:i/>
          <w:lang w:val="en-US"/>
        </w:rPr>
        <w:t xml:space="preserve"> </w:t>
      </w:r>
      <w:r w:rsidR="00647BEC" w:rsidRPr="00302D45">
        <w:rPr>
          <w:i/>
          <w:lang w:val="ru-RU"/>
        </w:rPr>
        <w:t>повинной</w:t>
      </w:r>
      <w:r w:rsidR="00647BEC" w:rsidRPr="00302D45">
        <w:rPr>
          <w:lang w:val="en-US"/>
        </w:rPr>
        <w:t>)</w:t>
      </w:r>
      <w:r w:rsidR="00572060" w:rsidRPr="00302D45">
        <w:t>.</w:t>
      </w:r>
      <w:r w:rsidR="008A557D" w:rsidRPr="00302D45">
        <w:t xml:space="preserve"> </w:t>
      </w:r>
      <w:r w:rsidR="00572060" w:rsidRPr="00302D45">
        <w:t xml:space="preserve">The applicant signed </w:t>
      </w:r>
      <w:r w:rsidR="00C1161D" w:rsidRPr="00302D45">
        <w:t xml:space="preserve">it </w:t>
      </w:r>
      <w:r w:rsidR="00572060" w:rsidRPr="00302D45">
        <w:t xml:space="preserve">and was handed over to </w:t>
      </w:r>
      <w:r w:rsidR="00C1161D" w:rsidRPr="00302D45">
        <w:t>I</w:t>
      </w:r>
      <w:r w:rsidR="00572060" w:rsidRPr="00302D45">
        <w:t xml:space="preserve">nvestigator </w:t>
      </w:r>
      <w:r w:rsidR="00796A68" w:rsidRPr="00302D45">
        <w:t>Po.</w:t>
      </w:r>
      <w:r w:rsidR="00572060" w:rsidRPr="00302D45">
        <w:t xml:space="preserve"> at </w:t>
      </w:r>
      <w:r w:rsidR="00F918F1" w:rsidRPr="00302D45">
        <w:t>Oktyabrsky</w:t>
      </w:r>
      <w:r w:rsidR="00572060" w:rsidRPr="00302D45">
        <w:t xml:space="preserve"> police station.</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11</w:t>
      </w:r>
      <w:r w:rsidRPr="00302D45">
        <w:rPr>
          <w:noProof/>
        </w:rPr>
        <w:fldChar w:fldCharType="end"/>
      </w:r>
      <w:r w:rsidR="00572060" w:rsidRPr="00302D45">
        <w:t>.  At 5</w:t>
      </w:r>
      <w:r w:rsidR="003B11CA" w:rsidRPr="00302D45">
        <w:t xml:space="preserve"> </w:t>
      </w:r>
      <w:r w:rsidR="00572060" w:rsidRPr="00302D45">
        <w:t xml:space="preserve">p.m. </w:t>
      </w:r>
      <w:r w:rsidR="003B11CA" w:rsidRPr="00302D45">
        <w:t>I</w:t>
      </w:r>
      <w:r w:rsidR="00572060" w:rsidRPr="00302D45">
        <w:t xml:space="preserve">nvestigator </w:t>
      </w:r>
      <w:r w:rsidR="00796A68" w:rsidRPr="00302D45">
        <w:t>Po.</w:t>
      </w:r>
      <w:r w:rsidR="00572060" w:rsidRPr="00302D45">
        <w:t xml:space="preserve"> opened a criminal investigation into </w:t>
      </w:r>
      <w:r w:rsidR="00796A68" w:rsidRPr="00302D45">
        <w:t>Sh.</w:t>
      </w:r>
      <w:r w:rsidR="00302D45" w:rsidRPr="00302D45">
        <w:t>’</w:t>
      </w:r>
      <w:r w:rsidR="00572060" w:rsidRPr="00302D45">
        <w:t>s murder. Once in front of the investigator, the applicant said that he had confess</w:t>
      </w:r>
      <w:r w:rsidR="003B11CA" w:rsidRPr="00302D45">
        <w:t>ed</w:t>
      </w:r>
      <w:r w:rsidR="00572060" w:rsidRPr="00302D45">
        <w:t xml:space="preserve"> at </w:t>
      </w:r>
      <w:r w:rsidR="00F918F1" w:rsidRPr="00302D45">
        <w:t>Sovietsky</w:t>
      </w:r>
      <w:r w:rsidR="00572060" w:rsidRPr="00302D45">
        <w:t xml:space="preserve"> police station and wrote another confession. This time he added that after he had punched </w:t>
      </w:r>
      <w:r w:rsidR="00796A68" w:rsidRPr="00302D45">
        <w:t>Sh.</w:t>
      </w:r>
      <w:r w:rsidR="00572060" w:rsidRPr="00302D45">
        <w:t xml:space="preserve">, </w:t>
      </w:r>
      <w:r w:rsidR="00796A68" w:rsidRPr="00302D45">
        <w:t>Sh.</w:t>
      </w:r>
      <w:r w:rsidR="00572060" w:rsidRPr="00302D45">
        <w:t xml:space="preserve"> </w:t>
      </w:r>
      <w:r w:rsidR="003B11CA" w:rsidRPr="00302D45">
        <w:t xml:space="preserve">had </w:t>
      </w:r>
      <w:r w:rsidR="00572060" w:rsidRPr="00302D45">
        <w:t xml:space="preserve">collapsed </w:t>
      </w:r>
      <w:r w:rsidR="00D239CA" w:rsidRPr="00302D45">
        <w:t xml:space="preserve">to </w:t>
      </w:r>
      <w:r w:rsidR="00572060" w:rsidRPr="00302D45">
        <w:t>the floor and f</w:t>
      </w:r>
      <w:r w:rsidR="003B11CA" w:rsidRPr="00302D45">
        <w:t>allen</w:t>
      </w:r>
      <w:r w:rsidR="00572060" w:rsidRPr="00302D45">
        <w:t xml:space="preserve"> asleep. The applicant noted that he was confessing without psychological or physical coercion.</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12</w:t>
      </w:r>
      <w:r w:rsidRPr="00302D45">
        <w:rPr>
          <w:noProof/>
        </w:rPr>
        <w:fldChar w:fldCharType="end"/>
      </w:r>
      <w:r w:rsidR="00572060" w:rsidRPr="00302D45">
        <w:t>.  At 7.12 p.m. the investigator formally detained the applicant as a suspect. The applicant agreed with the detention order and made no remarks. The investigator</w:t>
      </w:r>
      <w:r w:rsidR="00030794" w:rsidRPr="00302D45">
        <w:t xml:space="preserve"> told the applicant</w:t>
      </w:r>
      <w:r w:rsidR="00302D45" w:rsidRPr="00302D45">
        <w:t>’</w:t>
      </w:r>
      <w:r w:rsidR="00030794" w:rsidRPr="00302D45">
        <w:t xml:space="preserve">s </w:t>
      </w:r>
      <w:r w:rsidR="00601B7D" w:rsidRPr="00302D45">
        <w:t>partner</w:t>
      </w:r>
      <w:r w:rsidR="00030794" w:rsidRPr="00302D45">
        <w:t xml:space="preserve"> about </w:t>
      </w:r>
      <w:r w:rsidR="00572060" w:rsidRPr="00302D45">
        <w:t>the detention.</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13</w:t>
      </w:r>
      <w:r w:rsidRPr="00302D45">
        <w:rPr>
          <w:noProof/>
        </w:rPr>
        <w:fldChar w:fldCharType="end"/>
      </w:r>
      <w:r w:rsidR="00572060" w:rsidRPr="00302D45">
        <w:t xml:space="preserve">.  The investigator also commissioned </w:t>
      </w:r>
      <w:r w:rsidR="00601B7D" w:rsidRPr="00302D45">
        <w:t>a</w:t>
      </w:r>
      <w:r w:rsidR="00572060" w:rsidRPr="00302D45">
        <w:t xml:space="preserve"> forensic examination to find out, in particular, if the applicant</w:t>
      </w:r>
      <w:r w:rsidR="00302D45" w:rsidRPr="00302D45">
        <w:t>’</w:t>
      </w:r>
      <w:r w:rsidR="00572060" w:rsidRPr="00302D45">
        <w:t>s hands were injured.</w:t>
      </w:r>
    </w:p>
    <w:p w:rsidR="00666E9A" w:rsidRPr="00302D45" w:rsidRDefault="00666E9A" w:rsidP="00302D45">
      <w:pPr>
        <w:pStyle w:val="ECHRHeading2"/>
      </w:pPr>
      <w:r w:rsidRPr="00302D45">
        <w:t>B.  The applicant</w:t>
      </w:r>
      <w:r w:rsidR="00302D45" w:rsidRPr="00302D45">
        <w:t>’</w:t>
      </w:r>
      <w:r w:rsidRPr="00302D45">
        <w:t>s arrest and questioning (the applicant</w:t>
      </w:r>
      <w:r w:rsidR="00302D45" w:rsidRPr="00302D45">
        <w:t>’</w:t>
      </w:r>
      <w:r w:rsidRPr="00302D45">
        <w:t>s version)</w:t>
      </w:r>
    </w:p>
    <w:p w:rsidR="00666E9A" w:rsidRPr="00302D45" w:rsidRDefault="00666E9A"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14</w:t>
      </w:r>
      <w:r w:rsidRPr="00302D45">
        <w:rPr>
          <w:noProof/>
        </w:rPr>
        <w:fldChar w:fldCharType="end"/>
      </w:r>
      <w:r w:rsidR="0043209A" w:rsidRPr="00302D45">
        <w:t>.  </w:t>
      </w:r>
      <w:r w:rsidRPr="00302D45">
        <w:t>According to one source, in the morning</w:t>
      </w:r>
      <w:r w:rsidR="0035322F" w:rsidRPr="00302D45">
        <w:t xml:space="preserve"> of</w:t>
      </w:r>
      <w:r w:rsidRPr="00302D45">
        <w:t>, or, according to another source, at 2–3 p.m. on 23 December 2004 the applicant was arrested by three officers, two young fair-haired ones, and an older one</w:t>
      </w:r>
      <w:r w:rsidRPr="00302D45">
        <w:rPr>
          <w:lang w:val="en-US"/>
        </w:rPr>
        <w:t xml:space="preserve"> </w:t>
      </w:r>
      <w:r w:rsidRPr="00302D45">
        <w:t>wearing a moustache. They put a gun to the applicant</w:t>
      </w:r>
      <w:r w:rsidR="00302D45" w:rsidRPr="00302D45">
        <w:t>’</w:t>
      </w:r>
      <w:r w:rsidRPr="00302D45">
        <w:t>s head and drove him to Sovietsky police station.</w:t>
      </w:r>
    </w:p>
    <w:bookmarkStart w:id="2" w:name="para_11"/>
    <w:p w:rsidR="00666E9A" w:rsidRPr="00302D45" w:rsidRDefault="00666E9A"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15</w:t>
      </w:r>
      <w:r w:rsidRPr="00302D45">
        <w:rPr>
          <w:noProof/>
        </w:rPr>
        <w:fldChar w:fldCharType="end"/>
      </w:r>
      <w:bookmarkEnd w:id="2"/>
      <w:r w:rsidRPr="00302D45">
        <w:t xml:space="preserve">.  At the station the applicant was shown into a room on the third floor. The officers started to punch and kick him on the sides, buttocks, and ears, urging him to incriminate himself. The beatings left him bleeding with a burst eardrum, a black eye, split lips, and several chipped teeth. On seeing </w:t>
      </w:r>
      <w:r w:rsidRPr="00302D45">
        <w:lastRenderedPageBreak/>
        <w:t>the futility of the beatings, the officers turned to torture. They tied the applicant into a painful position called “the swallow” (“</w:t>
      </w:r>
      <w:r w:rsidRPr="00302D45">
        <w:rPr>
          <w:i/>
        </w:rPr>
        <w:t>ласточка”</w:t>
      </w:r>
      <w:r w:rsidRPr="00302D45">
        <w:t>), in which hands and legs are fastened together behind the back, and four times suffocated him with a gas-mask filled with ammonia. After six hours, already after dark, the applicant capitulated and penned a dictated confession. He was handed over to Investigator Po. at Oktyabrsky police station.</w:t>
      </w:r>
    </w:p>
    <w:p w:rsidR="00666E9A" w:rsidRPr="00302D45" w:rsidRDefault="00666E9A"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16</w:t>
      </w:r>
      <w:r w:rsidRPr="00302D45">
        <w:rPr>
          <w:noProof/>
        </w:rPr>
        <w:fldChar w:fldCharType="end"/>
      </w:r>
      <w:r w:rsidRPr="00302D45">
        <w:t>.  Once in front of the investigator, the applicant complained to him of the torture. In response, the investigator commissioned a forensic examination of the applicant, but for some reason omitted to record the applicant</w:t>
      </w:r>
      <w:r w:rsidR="00302D45" w:rsidRPr="00302D45">
        <w:t>’</w:t>
      </w:r>
      <w:r w:rsidRPr="00302D45">
        <w:t>s complaint.</w:t>
      </w:r>
    </w:p>
    <w:p w:rsidR="00666E9A" w:rsidRPr="00302D45" w:rsidRDefault="00666E9A" w:rsidP="00302D45">
      <w:pPr>
        <w:pStyle w:val="ECHRHeading2"/>
      </w:pPr>
      <w:r w:rsidRPr="00302D45">
        <w:t>C.  The further proceedings</w:t>
      </w:r>
    </w:p>
    <w:bookmarkStart w:id="3" w:name="para_16"/>
    <w:p w:rsidR="00572060" w:rsidRPr="00302D45" w:rsidRDefault="000F6BB3"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17</w:t>
      </w:r>
      <w:r w:rsidRPr="00302D45">
        <w:rPr>
          <w:noProof/>
        </w:rPr>
        <w:fldChar w:fldCharType="end"/>
      </w:r>
      <w:bookmarkEnd w:id="3"/>
      <w:r w:rsidR="00572060" w:rsidRPr="00302D45">
        <w:t xml:space="preserve">.  Later the same day, a forensic </w:t>
      </w:r>
      <w:r w:rsidR="00912AB2" w:rsidRPr="00302D45">
        <w:t xml:space="preserve">doctor </w:t>
      </w:r>
      <w:r w:rsidR="00572060" w:rsidRPr="00302D45">
        <w:t xml:space="preserve">examined the applicant. The applicant told the </w:t>
      </w:r>
      <w:r w:rsidR="00912AB2" w:rsidRPr="00302D45">
        <w:t>doctor</w:t>
      </w:r>
      <w:r w:rsidR="00572060" w:rsidRPr="00302D45">
        <w:t xml:space="preserve"> </w:t>
      </w:r>
      <w:r w:rsidR="00770AD4" w:rsidRPr="00302D45">
        <w:t xml:space="preserve">that he and </w:t>
      </w:r>
      <w:r w:rsidR="00796A68" w:rsidRPr="00302D45">
        <w:t>Sh.</w:t>
      </w:r>
      <w:r w:rsidR="00572060" w:rsidRPr="00302D45">
        <w:t xml:space="preserve"> </w:t>
      </w:r>
      <w:r w:rsidR="00770AD4" w:rsidRPr="00302D45">
        <w:t xml:space="preserve">had </w:t>
      </w:r>
      <w:r w:rsidR="00CA64B9" w:rsidRPr="00302D45">
        <w:t xml:space="preserve">struck each other in the face and that the </w:t>
      </w:r>
      <w:r w:rsidR="00912AB2" w:rsidRPr="00302D45">
        <w:t xml:space="preserve">police </w:t>
      </w:r>
      <w:r w:rsidR="00CA64B9" w:rsidRPr="00302D45">
        <w:t>had tortured him.</w:t>
      </w:r>
      <w:r w:rsidR="00572060" w:rsidRPr="00302D45">
        <w:t xml:space="preserve"> </w:t>
      </w:r>
      <w:r w:rsidR="00CA64B9" w:rsidRPr="00302D45">
        <w:t>To his description of torture h</w:t>
      </w:r>
      <w:r w:rsidR="00572060" w:rsidRPr="00302D45">
        <w:t xml:space="preserve">e added </w:t>
      </w:r>
      <w:r w:rsidR="00D44399" w:rsidRPr="00302D45">
        <w:t>slaps</w:t>
      </w:r>
      <w:r w:rsidR="00CA64B9" w:rsidRPr="00302D45">
        <w:t xml:space="preserve"> </w:t>
      </w:r>
      <w:r w:rsidR="00572060" w:rsidRPr="00302D45">
        <w:t xml:space="preserve">on </w:t>
      </w:r>
      <w:r w:rsidR="00912AB2" w:rsidRPr="00302D45">
        <w:t xml:space="preserve">his </w:t>
      </w:r>
      <w:r w:rsidR="00572060" w:rsidRPr="00302D45">
        <w:t xml:space="preserve">right hand. The </w:t>
      </w:r>
      <w:r w:rsidR="00912AB2" w:rsidRPr="00302D45">
        <w:t>doctor</w:t>
      </w:r>
      <w:r w:rsidR="00572060" w:rsidRPr="00302D45">
        <w:t xml:space="preserve"> established the following injuries: bruises on the left eye and cheekbone caused by a blunt object three to five days </w:t>
      </w:r>
      <w:r w:rsidR="00912AB2" w:rsidRPr="00302D45">
        <w:t>before</w:t>
      </w:r>
      <w:r w:rsidR="00572060" w:rsidRPr="00302D45">
        <w:t xml:space="preserve">, and bruises on the upper lip and damage to the two upper front teeth caused by blunt objects no more than one day </w:t>
      </w:r>
      <w:r w:rsidR="00620F28" w:rsidRPr="00302D45">
        <w:t>before</w:t>
      </w:r>
      <w:r w:rsidR="00572060" w:rsidRPr="00302D45">
        <w:t>. The right hand was not injured.</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18</w:t>
      </w:r>
      <w:r w:rsidRPr="00302D45">
        <w:rPr>
          <w:noProof/>
        </w:rPr>
        <w:fldChar w:fldCharType="end"/>
      </w:r>
      <w:r w:rsidR="00572060" w:rsidRPr="00302D45">
        <w:t xml:space="preserve">.  Another report made on the same day established </w:t>
      </w:r>
      <w:r w:rsidR="00912AB2" w:rsidRPr="00302D45">
        <w:t xml:space="preserve">that </w:t>
      </w:r>
      <w:r w:rsidR="00572060" w:rsidRPr="00302D45">
        <w:t xml:space="preserve">the applicant </w:t>
      </w:r>
      <w:r w:rsidR="00912AB2" w:rsidRPr="00302D45">
        <w:t xml:space="preserve">was </w:t>
      </w:r>
      <w:r w:rsidR="00572060" w:rsidRPr="00302D45">
        <w:t>moderate</w:t>
      </w:r>
      <w:r w:rsidR="00912AB2" w:rsidRPr="00302D45">
        <w:t>ly</w:t>
      </w:r>
      <w:r w:rsidR="00572060" w:rsidRPr="00302D45">
        <w:t xml:space="preserve"> intoxicat</w:t>
      </w:r>
      <w:r w:rsidR="00912AB2" w:rsidRPr="00302D45">
        <w:t>ed as a result of alcohol</w:t>
      </w:r>
      <w:r w:rsidR="00572060" w:rsidRPr="00302D45">
        <w:t>.</w:t>
      </w:r>
    </w:p>
    <w:p w:rsidR="009204BC" w:rsidRPr="00302D45" w:rsidRDefault="00D65C3C" w:rsidP="00302D45">
      <w:pPr>
        <w:pStyle w:val="ECHRPara"/>
        <w:rPr>
          <w:lang w:val="en-US"/>
        </w:rPr>
      </w:pPr>
      <w:r w:rsidRPr="00302D45">
        <w:fldChar w:fldCharType="begin"/>
      </w:r>
      <w:r w:rsidRPr="00302D45">
        <w:instrText xml:space="preserve"> SEQ level0 \*arabic </w:instrText>
      </w:r>
      <w:r w:rsidRPr="00302D45">
        <w:fldChar w:fldCharType="separate"/>
      </w:r>
      <w:r w:rsidR="00302D45" w:rsidRPr="00302D45">
        <w:rPr>
          <w:noProof/>
        </w:rPr>
        <w:t>19</w:t>
      </w:r>
      <w:r w:rsidRPr="00302D45">
        <w:rPr>
          <w:noProof/>
        </w:rPr>
        <w:fldChar w:fldCharType="end"/>
      </w:r>
      <w:r w:rsidR="009204BC" w:rsidRPr="00302D45">
        <w:t xml:space="preserve">.  At 1.30 a.m. on 24 December 2004 </w:t>
      </w:r>
      <w:r w:rsidR="00F135A6" w:rsidRPr="00302D45">
        <w:t xml:space="preserve">the applicant was transferred to the </w:t>
      </w:r>
      <w:r w:rsidR="008B667F" w:rsidRPr="00302D45">
        <w:t>temporary</w:t>
      </w:r>
      <w:r w:rsidR="008407AB" w:rsidRPr="00302D45">
        <w:t>-</w:t>
      </w:r>
      <w:r w:rsidR="008B667F" w:rsidRPr="00302D45">
        <w:t>detention centre</w:t>
      </w:r>
      <w:r w:rsidR="00F135A6" w:rsidRPr="00302D45">
        <w:t xml:space="preserve"> </w:t>
      </w:r>
      <w:r w:rsidR="005074A1" w:rsidRPr="00302D45">
        <w:t>(</w:t>
      </w:r>
      <w:r w:rsidR="005074A1" w:rsidRPr="00302D45">
        <w:rPr>
          <w:i/>
          <w:lang w:val="ru-RU"/>
        </w:rPr>
        <w:t>ИВС</w:t>
      </w:r>
      <w:r w:rsidR="005074A1" w:rsidRPr="00302D45">
        <w:t>)</w:t>
      </w:r>
      <w:r w:rsidR="005074A1" w:rsidRPr="00302D45">
        <w:rPr>
          <w:lang w:val="en-US"/>
        </w:rPr>
        <w:t xml:space="preserve"> </w:t>
      </w:r>
      <w:r w:rsidR="00F135A6" w:rsidRPr="00302D45">
        <w:t xml:space="preserve">of Orsk. On admission, the duty </w:t>
      </w:r>
      <w:r w:rsidR="007A7467" w:rsidRPr="00302D45">
        <w:t>officer</w:t>
      </w:r>
      <w:r w:rsidR="00F135A6" w:rsidRPr="00302D45">
        <w:t xml:space="preserve"> noticed a bruise under the </w:t>
      </w:r>
      <w:r w:rsidR="00D44399" w:rsidRPr="00302D45">
        <w:t>applicant</w:t>
      </w:r>
      <w:r w:rsidR="00302D45" w:rsidRPr="00302D45">
        <w:t>’</w:t>
      </w:r>
      <w:r w:rsidR="00D44399" w:rsidRPr="00302D45">
        <w:t xml:space="preserve">s </w:t>
      </w:r>
      <w:r w:rsidR="00F135A6" w:rsidRPr="00302D45">
        <w:t>left eye.</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20</w:t>
      </w:r>
      <w:r w:rsidRPr="00302D45">
        <w:rPr>
          <w:noProof/>
        </w:rPr>
        <w:fldChar w:fldCharType="end"/>
      </w:r>
      <w:r w:rsidR="00572060" w:rsidRPr="00302D45">
        <w:t>.  At 12</w:t>
      </w:r>
      <w:r w:rsidR="005074A1" w:rsidRPr="00302D45">
        <w:t>–1</w:t>
      </w:r>
      <w:r w:rsidR="00572060" w:rsidRPr="00302D45">
        <w:t xml:space="preserve"> p.m. on 24 December 2004, </w:t>
      </w:r>
      <w:r w:rsidR="005074A1" w:rsidRPr="00302D45">
        <w:t xml:space="preserve">the applicant </w:t>
      </w:r>
      <w:r w:rsidR="00D27488" w:rsidRPr="00302D45">
        <w:t>(</w:t>
      </w:r>
      <w:r w:rsidR="005B6255" w:rsidRPr="00302D45">
        <w:t>aided</w:t>
      </w:r>
      <w:r w:rsidR="005074A1" w:rsidRPr="00302D45">
        <w:t xml:space="preserve"> by counsel</w:t>
      </w:r>
      <w:r w:rsidR="00D27488" w:rsidRPr="00302D45">
        <w:t>)</w:t>
      </w:r>
      <w:r w:rsidR="005074A1" w:rsidRPr="00302D45">
        <w:t xml:space="preserve"> </w:t>
      </w:r>
      <w:r w:rsidR="00D44399" w:rsidRPr="00302D45">
        <w:t>re-</w:t>
      </w:r>
      <w:r w:rsidR="005074A1" w:rsidRPr="00302D45">
        <w:t xml:space="preserve">appeared before </w:t>
      </w:r>
      <w:r w:rsidR="008B667F" w:rsidRPr="00302D45">
        <w:t>I</w:t>
      </w:r>
      <w:r w:rsidR="005074A1" w:rsidRPr="00302D45">
        <w:t xml:space="preserve">nvestigator </w:t>
      </w:r>
      <w:r w:rsidR="00796A68" w:rsidRPr="00302D45">
        <w:t>Po.</w:t>
      </w:r>
      <w:r w:rsidR="005074A1" w:rsidRPr="00302D45">
        <w:t xml:space="preserve"> The investigator formally interviewed the applicant first as a suspect</w:t>
      </w:r>
      <w:r w:rsidR="008B667F" w:rsidRPr="00302D45">
        <w:t>,</w:t>
      </w:r>
      <w:r w:rsidR="005074A1" w:rsidRPr="00302D45">
        <w:t xml:space="preserve"> and then as </w:t>
      </w:r>
      <w:r w:rsidR="008B667F" w:rsidRPr="00302D45">
        <w:t xml:space="preserve">the </w:t>
      </w:r>
      <w:r w:rsidR="005074A1" w:rsidRPr="00302D45">
        <w:t>accused. Both times t</w:t>
      </w:r>
      <w:r w:rsidR="00572060" w:rsidRPr="00302D45">
        <w:t>he applicant declined to testify and made no other remarks.</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21</w:t>
      </w:r>
      <w:r w:rsidRPr="00302D45">
        <w:rPr>
          <w:noProof/>
        </w:rPr>
        <w:fldChar w:fldCharType="end"/>
      </w:r>
      <w:r w:rsidR="00572060" w:rsidRPr="00302D45">
        <w:t xml:space="preserve">.  On 25 December 2004 the applicant appeared before a judge of the </w:t>
      </w:r>
      <w:r w:rsidR="00F918F1" w:rsidRPr="00302D45">
        <w:t>Oktyabrsky</w:t>
      </w:r>
      <w:r w:rsidR="00572060" w:rsidRPr="00302D45">
        <w:t xml:space="preserve"> District Court of Orsk. The judge ordered that the applicant be detained on remand. The applicant agreed to be detained and made no other remarks.</w:t>
      </w:r>
    </w:p>
    <w:p w:rsidR="00FF4E2E"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22</w:t>
      </w:r>
      <w:r w:rsidRPr="00302D45">
        <w:rPr>
          <w:noProof/>
        </w:rPr>
        <w:fldChar w:fldCharType="end"/>
      </w:r>
      <w:r w:rsidR="00FF4E2E" w:rsidRPr="00302D45">
        <w:t xml:space="preserve">.  In February 2005 </w:t>
      </w:r>
      <w:r w:rsidR="00796A68" w:rsidRPr="00302D45">
        <w:t>Po.</w:t>
      </w:r>
      <w:r w:rsidR="00FF4E2E" w:rsidRPr="00302D45">
        <w:t xml:space="preserve"> opened </w:t>
      </w:r>
      <w:r w:rsidR="005F5F6E" w:rsidRPr="00302D45">
        <w:t>a</w:t>
      </w:r>
      <w:r w:rsidR="00FF4E2E" w:rsidRPr="00302D45">
        <w:t xml:space="preserve"> criminal investigation into </w:t>
      </w:r>
      <w:r w:rsidR="005B5820" w:rsidRPr="00302D45">
        <w:t xml:space="preserve">the </w:t>
      </w:r>
      <w:r w:rsidR="00FF4E2E" w:rsidRPr="00302D45">
        <w:t>theft of electronic</w:t>
      </w:r>
      <w:r w:rsidR="005B5820" w:rsidRPr="00302D45">
        <w:t xml:space="preserve"> devices</w:t>
      </w:r>
      <w:r w:rsidR="00FF4E2E" w:rsidRPr="00302D45">
        <w:t xml:space="preserve"> from </w:t>
      </w:r>
      <w:r w:rsidR="00796A68" w:rsidRPr="00302D45">
        <w:t>Sh.</w:t>
      </w:r>
      <w:r w:rsidR="00302D45" w:rsidRPr="00302D45">
        <w:t>’</w:t>
      </w:r>
      <w:r w:rsidR="00FF4E2E" w:rsidRPr="00302D45">
        <w:t>s home.</w:t>
      </w:r>
      <w:r w:rsidR="006C79E6" w:rsidRPr="00302D45">
        <w:t xml:space="preserve"> He joined the two investigations, and on 21 February 2005 interview</w:t>
      </w:r>
      <w:r w:rsidR="007F5572" w:rsidRPr="00302D45">
        <w:t>ed</w:t>
      </w:r>
      <w:r w:rsidR="006C79E6" w:rsidRPr="00302D45">
        <w:t xml:space="preserve"> the applicant as the accused. The applicant (aided by counsel) declined to testify and ma</w:t>
      </w:r>
      <w:r w:rsidR="00707C3C" w:rsidRPr="00302D45">
        <w:t>d</w:t>
      </w:r>
      <w:r w:rsidR="006C79E6" w:rsidRPr="00302D45">
        <w:t>e no other remarks.</w:t>
      </w:r>
    </w:p>
    <w:p w:rsidR="002A459C"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23</w:t>
      </w:r>
      <w:r w:rsidRPr="00302D45">
        <w:rPr>
          <w:noProof/>
        </w:rPr>
        <w:fldChar w:fldCharType="end"/>
      </w:r>
      <w:r w:rsidR="00572060" w:rsidRPr="00302D45">
        <w:t xml:space="preserve">.  On 10 March 2005 the applicant complained to the </w:t>
      </w:r>
      <w:r w:rsidR="00BA0598" w:rsidRPr="00302D45">
        <w:t xml:space="preserve">Orenburg Region </w:t>
      </w:r>
      <w:r w:rsidR="00572060" w:rsidRPr="00302D45">
        <w:t xml:space="preserve">public prosecutor </w:t>
      </w:r>
      <w:r w:rsidR="00211BC4" w:rsidRPr="00302D45">
        <w:t>of</w:t>
      </w:r>
      <w:r w:rsidR="00572060" w:rsidRPr="00302D45">
        <w:t xml:space="preserve"> torture.</w:t>
      </w:r>
    </w:p>
    <w:p w:rsidR="002A459C"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24</w:t>
      </w:r>
      <w:r w:rsidRPr="00302D45">
        <w:rPr>
          <w:noProof/>
        </w:rPr>
        <w:fldChar w:fldCharType="end"/>
      </w:r>
      <w:r w:rsidR="002A459C" w:rsidRPr="00302D45">
        <w:t>.  </w:t>
      </w:r>
      <w:r w:rsidR="005F5F6E" w:rsidRPr="00302D45">
        <w:t>O</w:t>
      </w:r>
      <w:r w:rsidR="002A459C" w:rsidRPr="00302D45">
        <w:t>n 21 March 2005 the ap</w:t>
      </w:r>
      <w:r w:rsidR="005F5F6E" w:rsidRPr="00302D45">
        <w:t xml:space="preserve">plicant went on hunger strike in protest against </w:t>
      </w:r>
      <w:r w:rsidR="00211BC4" w:rsidRPr="00302D45">
        <w:t>the lack of a reply</w:t>
      </w:r>
      <w:r w:rsidR="005F5F6E" w:rsidRPr="00302D45">
        <w:t>.</w:t>
      </w:r>
    </w:p>
    <w:p w:rsidR="00572060" w:rsidRPr="00302D45" w:rsidRDefault="00D65C3C" w:rsidP="00302D45">
      <w:pPr>
        <w:pStyle w:val="ECHRPara"/>
      </w:pPr>
      <w:r w:rsidRPr="00302D45">
        <w:lastRenderedPageBreak/>
        <w:fldChar w:fldCharType="begin"/>
      </w:r>
      <w:r w:rsidRPr="00302D45">
        <w:instrText xml:space="preserve"> SEQ level0 \*arabic </w:instrText>
      </w:r>
      <w:r w:rsidRPr="00302D45">
        <w:fldChar w:fldCharType="separate"/>
      </w:r>
      <w:r w:rsidR="00302D45" w:rsidRPr="00302D45">
        <w:rPr>
          <w:noProof/>
        </w:rPr>
        <w:t>25</w:t>
      </w:r>
      <w:r w:rsidRPr="00302D45">
        <w:rPr>
          <w:noProof/>
        </w:rPr>
        <w:fldChar w:fldCharType="end"/>
      </w:r>
      <w:r w:rsidR="002A459C" w:rsidRPr="00302D45">
        <w:t>.  </w:t>
      </w:r>
      <w:r w:rsidR="00572060" w:rsidRPr="00302D45">
        <w:t xml:space="preserve">On 28 March 2005 the complaint was referred to the prosecutor of the </w:t>
      </w:r>
      <w:r w:rsidR="00F918F1" w:rsidRPr="00302D45">
        <w:t>Sovietsky</w:t>
      </w:r>
      <w:r w:rsidR="00572060" w:rsidRPr="00302D45">
        <w:t xml:space="preserve"> district of Orsk for a pre-investigation inquiry (</w:t>
      </w:r>
      <w:r w:rsidR="00572060" w:rsidRPr="00302D45">
        <w:rPr>
          <w:i/>
          <w:lang w:val="ru-RU"/>
        </w:rPr>
        <w:t>доследственная</w:t>
      </w:r>
      <w:r w:rsidR="00572060" w:rsidRPr="00302D45">
        <w:rPr>
          <w:i/>
          <w:lang w:val="en-US"/>
        </w:rPr>
        <w:t xml:space="preserve"> </w:t>
      </w:r>
      <w:r w:rsidR="00572060" w:rsidRPr="00302D45">
        <w:rPr>
          <w:i/>
          <w:lang w:val="ru-RU"/>
        </w:rPr>
        <w:t>проверка</w:t>
      </w:r>
      <w:r w:rsidR="00572060" w:rsidRPr="00302D45">
        <w:t>).</w:t>
      </w:r>
    </w:p>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26</w:t>
      </w:r>
      <w:r w:rsidRPr="00302D45">
        <w:fldChar w:fldCharType="end"/>
      </w:r>
      <w:r w:rsidRPr="00302D45">
        <w:t>.  The inquiry into the applicant</w:t>
      </w:r>
      <w:r w:rsidR="00302D45" w:rsidRPr="00302D45">
        <w:t>’</w:t>
      </w:r>
      <w:r w:rsidRPr="00302D45">
        <w:t xml:space="preserve">s allegation of torture was entrusted to </w:t>
      </w:r>
      <w:r w:rsidR="006277C6" w:rsidRPr="00302D45">
        <w:t>I</w:t>
      </w:r>
      <w:r w:rsidRPr="00302D45">
        <w:t xml:space="preserve">nvestigator </w:t>
      </w:r>
      <w:r w:rsidR="00796A68" w:rsidRPr="00302D45">
        <w:t>Pa.</w:t>
      </w:r>
      <w:r w:rsidRPr="00302D45">
        <w:t xml:space="preserve"> of the </w:t>
      </w:r>
      <w:r w:rsidR="00F918F1" w:rsidRPr="00302D45">
        <w:t>Oktyabrsky</w:t>
      </w:r>
      <w:r w:rsidRPr="00302D45">
        <w:t xml:space="preserve"> </w:t>
      </w:r>
      <w:r w:rsidR="000D5CFD" w:rsidRPr="00302D45">
        <w:t>district</w:t>
      </w:r>
      <w:r w:rsidRPr="00302D45">
        <w:t xml:space="preserve"> </w:t>
      </w:r>
      <w:r w:rsidR="000D5CFD" w:rsidRPr="00302D45">
        <w:t>p</w:t>
      </w:r>
      <w:r w:rsidRPr="00302D45">
        <w:t>rosecutor</w:t>
      </w:r>
      <w:r w:rsidR="00302D45" w:rsidRPr="00302D45">
        <w:t>’</w:t>
      </w:r>
      <w:r w:rsidRPr="00302D45">
        <w:t xml:space="preserve">s </w:t>
      </w:r>
      <w:r w:rsidR="000D5CFD" w:rsidRPr="00302D45">
        <w:t>o</w:t>
      </w:r>
      <w:r w:rsidRPr="00302D45">
        <w:t>ffice.</w:t>
      </w:r>
    </w:p>
    <w:bookmarkStart w:id="4" w:name="para_18"/>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27</w:t>
      </w:r>
      <w:r w:rsidRPr="00302D45">
        <w:fldChar w:fldCharType="end"/>
      </w:r>
      <w:bookmarkEnd w:id="4"/>
      <w:r w:rsidRPr="00302D45">
        <w:t xml:space="preserve">.  In his turn, </w:t>
      </w:r>
      <w:r w:rsidR="00796A68" w:rsidRPr="00302D45">
        <w:t>Pa.</w:t>
      </w:r>
      <w:r w:rsidRPr="00302D45">
        <w:t xml:space="preserve"> asked the head of the unit in which the applicant</w:t>
      </w:r>
      <w:r w:rsidR="00302D45" w:rsidRPr="00302D45">
        <w:t>’</w:t>
      </w:r>
      <w:r w:rsidRPr="00302D45">
        <w:t xml:space="preserve">s alleged </w:t>
      </w:r>
      <w:r w:rsidR="00875B92" w:rsidRPr="00302D45">
        <w:t>assailants</w:t>
      </w:r>
      <w:r w:rsidRPr="00302D45">
        <w:t xml:space="preserve"> served to hold a</w:t>
      </w:r>
      <w:r w:rsidR="00620F28" w:rsidRPr="00302D45">
        <w:t>n internal</w:t>
      </w:r>
      <w:r w:rsidRPr="00302D45">
        <w:t xml:space="preserve"> inquiry (</w:t>
      </w:r>
      <w:r w:rsidRPr="00302D45">
        <w:rPr>
          <w:i/>
          <w:lang w:val="ru-RU"/>
        </w:rPr>
        <w:t>служебная</w:t>
      </w:r>
      <w:r w:rsidRPr="00302D45">
        <w:rPr>
          <w:i/>
          <w:lang w:val="en-US"/>
        </w:rPr>
        <w:t xml:space="preserve"> </w:t>
      </w:r>
      <w:r w:rsidRPr="00302D45">
        <w:rPr>
          <w:i/>
          <w:lang w:val="ru-RU"/>
        </w:rPr>
        <w:t>проверка</w:t>
      </w:r>
      <w:r w:rsidRPr="00302D45">
        <w:t xml:space="preserve">). Officers </w:t>
      </w:r>
      <w:r w:rsidR="00796A68" w:rsidRPr="00302D45">
        <w:t>Kh.</w:t>
      </w:r>
      <w:r w:rsidRPr="00302D45">
        <w:t xml:space="preserve">, </w:t>
      </w:r>
      <w:r w:rsidR="00796A68" w:rsidRPr="00302D45">
        <w:t>U.</w:t>
      </w:r>
      <w:r w:rsidRPr="00302D45">
        <w:t xml:space="preserve">, and </w:t>
      </w:r>
      <w:r w:rsidR="00796A68" w:rsidRPr="00302D45">
        <w:t>Shch.</w:t>
      </w:r>
      <w:r w:rsidRPr="00302D45">
        <w:t xml:space="preserve"> wrote </w:t>
      </w:r>
      <w:r w:rsidR="006277C6" w:rsidRPr="00302D45">
        <w:t>out</w:t>
      </w:r>
      <w:r w:rsidRPr="00302D45">
        <w:t xml:space="preserve"> their versions of the applicant</w:t>
      </w:r>
      <w:r w:rsidR="00302D45" w:rsidRPr="00302D45">
        <w:t>’</w:t>
      </w:r>
      <w:r w:rsidRPr="00302D45">
        <w:t xml:space="preserve">s arrest and interview at </w:t>
      </w:r>
      <w:r w:rsidR="00F918F1" w:rsidRPr="00302D45">
        <w:t>Sovietsky</w:t>
      </w:r>
      <w:r w:rsidRPr="00302D45">
        <w:t xml:space="preserve"> police station. The head of the unit issued three almost identical performance reviews for the officers, saying, among other </w:t>
      </w:r>
      <w:r w:rsidR="006277C6" w:rsidRPr="00302D45">
        <w:t>compliments</w:t>
      </w:r>
      <w:r w:rsidRPr="00302D45">
        <w:t xml:space="preserve">, that each of them could “inspire others to confessional conversation” </w:t>
      </w:r>
      <w:r w:rsidRPr="00302D45">
        <w:rPr>
          <w:lang w:val="en-US"/>
        </w:rPr>
        <w:t>(</w:t>
      </w:r>
      <w:r w:rsidRPr="00302D45">
        <w:rPr>
          <w:i/>
          <w:lang w:val="ru-RU"/>
        </w:rPr>
        <w:t>обладает</w:t>
      </w:r>
      <w:r w:rsidRPr="00302D45">
        <w:rPr>
          <w:lang w:val="en-US"/>
        </w:rPr>
        <w:t xml:space="preserve"> </w:t>
      </w:r>
      <w:r w:rsidRPr="00302D45">
        <w:rPr>
          <w:i/>
          <w:lang w:val="ru-RU"/>
        </w:rPr>
        <w:t>умением</w:t>
      </w:r>
      <w:r w:rsidRPr="00302D45">
        <w:rPr>
          <w:i/>
          <w:lang w:val="en-US"/>
        </w:rPr>
        <w:t xml:space="preserve"> </w:t>
      </w:r>
      <w:r w:rsidRPr="00302D45">
        <w:rPr>
          <w:i/>
          <w:lang w:val="ru-RU"/>
        </w:rPr>
        <w:t>располагать</w:t>
      </w:r>
      <w:r w:rsidRPr="00302D45">
        <w:rPr>
          <w:i/>
          <w:lang w:val="en-US"/>
        </w:rPr>
        <w:t xml:space="preserve"> </w:t>
      </w:r>
      <w:r w:rsidRPr="00302D45">
        <w:rPr>
          <w:i/>
          <w:lang w:val="ru-RU"/>
        </w:rPr>
        <w:t>людей</w:t>
      </w:r>
      <w:r w:rsidRPr="00302D45">
        <w:rPr>
          <w:i/>
          <w:lang w:val="en-US"/>
        </w:rPr>
        <w:t xml:space="preserve"> </w:t>
      </w:r>
      <w:r w:rsidRPr="00302D45">
        <w:rPr>
          <w:i/>
          <w:lang w:val="ru-RU"/>
        </w:rPr>
        <w:t>к</w:t>
      </w:r>
      <w:r w:rsidRPr="00302D45">
        <w:rPr>
          <w:i/>
          <w:lang w:val="en-US"/>
        </w:rPr>
        <w:t xml:space="preserve"> </w:t>
      </w:r>
      <w:r w:rsidRPr="00302D45">
        <w:rPr>
          <w:i/>
          <w:lang w:val="ru-RU"/>
        </w:rPr>
        <w:t>доверительной</w:t>
      </w:r>
      <w:r w:rsidRPr="00302D45">
        <w:rPr>
          <w:i/>
          <w:lang w:val="en-US"/>
        </w:rPr>
        <w:t xml:space="preserve"> </w:t>
      </w:r>
      <w:r w:rsidRPr="00302D45">
        <w:rPr>
          <w:i/>
          <w:lang w:val="ru-RU"/>
        </w:rPr>
        <w:t>беседе</w:t>
      </w:r>
      <w:r w:rsidRPr="00302D45">
        <w:rPr>
          <w:lang w:val="en-US"/>
        </w:rPr>
        <w:t>)</w:t>
      </w:r>
      <w:r w:rsidRPr="00302D45">
        <w:t xml:space="preserve">. The </w:t>
      </w:r>
      <w:r w:rsidR="00620F28" w:rsidRPr="00302D45">
        <w:t xml:space="preserve">internal </w:t>
      </w:r>
      <w:r w:rsidRPr="00302D45">
        <w:t>inquiry concluded that the applicant had not been ill</w:t>
      </w:r>
      <w:r w:rsidR="006B78A0" w:rsidRPr="00302D45">
        <w:noBreakHyphen/>
      </w:r>
      <w:r w:rsidRPr="00302D45">
        <w:t>treated.</w:t>
      </w:r>
    </w:p>
    <w:bookmarkStart w:id="5" w:name="para_20"/>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28</w:t>
      </w:r>
      <w:r w:rsidRPr="00302D45">
        <w:rPr>
          <w:noProof/>
        </w:rPr>
        <w:fldChar w:fldCharType="end"/>
      </w:r>
      <w:bookmarkEnd w:id="5"/>
      <w:r w:rsidRPr="00302D45">
        <w:t xml:space="preserve">.  In addition, </w:t>
      </w:r>
      <w:r w:rsidR="00796A68" w:rsidRPr="00302D45">
        <w:t>Pa.</w:t>
      </w:r>
      <w:r w:rsidRPr="00302D45">
        <w:t xml:space="preserve"> interviewed the applicant (assisted by counsel) and </w:t>
      </w:r>
      <w:r w:rsidR="006277C6" w:rsidRPr="00302D45">
        <w:t>I</w:t>
      </w:r>
      <w:r w:rsidRPr="00302D45">
        <w:t xml:space="preserve">nvestigator </w:t>
      </w:r>
      <w:r w:rsidR="00796A68" w:rsidRPr="00302D45">
        <w:t>Po.</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29</w:t>
      </w:r>
      <w:r w:rsidRPr="00302D45">
        <w:rPr>
          <w:noProof/>
        </w:rPr>
        <w:fldChar w:fldCharType="end"/>
      </w:r>
      <w:r w:rsidR="00572060" w:rsidRPr="00302D45">
        <w:t xml:space="preserve">.  On 15 April 2005 </w:t>
      </w:r>
      <w:r w:rsidR="00796A68" w:rsidRPr="00302D45">
        <w:t>Pa.</w:t>
      </w:r>
      <w:r w:rsidR="00572060" w:rsidRPr="00302D45">
        <w:t xml:space="preserve"> decided not to institute criminal proceedings. Based on the gathered evidence, he concluded that the applicant had been injured before he </w:t>
      </w:r>
      <w:r w:rsidR="006277C6" w:rsidRPr="00302D45">
        <w:t xml:space="preserve">had been </w:t>
      </w:r>
      <w:r w:rsidR="00572060" w:rsidRPr="00302D45">
        <w:t xml:space="preserve">brought to </w:t>
      </w:r>
      <w:r w:rsidR="00F918F1" w:rsidRPr="00302D45">
        <w:t>Sovietsky</w:t>
      </w:r>
      <w:r w:rsidR="00572060" w:rsidRPr="00302D45">
        <w:t xml:space="preserve"> police station, and thus the </w:t>
      </w:r>
      <w:r w:rsidR="006277C6" w:rsidRPr="00302D45">
        <w:t xml:space="preserve">officers </w:t>
      </w:r>
      <w:r w:rsidR="00572060" w:rsidRPr="00302D45">
        <w:t>had no case to answer. At the same time, the investigator decided not to prosecute the applicant for false</w:t>
      </w:r>
      <w:r w:rsidR="00FE6E03" w:rsidRPr="00302D45">
        <w:t>ly</w:t>
      </w:r>
      <w:r w:rsidR="00572060" w:rsidRPr="00302D45">
        <w:t xml:space="preserve"> accus</w:t>
      </w:r>
      <w:r w:rsidR="00FE6E03" w:rsidRPr="00302D45">
        <w:t xml:space="preserve">ing the </w:t>
      </w:r>
      <w:r w:rsidR="006277C6" w:rsidRPr="00302D45">
        <w:t xml:space="preserve">officers </w:t>
      </w:r>
      <w:r w:rsidR="00572060" w:rsidRPr="00302D45">
        <w:t xml:space="preserve">because </w:t>
      </w:r>
      <w:r w:rsidR="00F964CA" w:rsidRPr="00302D45">
        <w:t xml:space="preserve">he </w:t>
      </w:r>
      <w:r w:rsidR="006277C6" w:rsidRPr="00302D45">
        <w:t xml:space="preserve">had been </w:t>
      </w:r>
      <w:r w:rsidR="00F964CA" w:rsidRPr="00302D45">
        <w:t>honestly mistaken that they had wronged him</w:t>
      </w:r>
      <w:r w:rsidR="00572060" w:rsidRPr="00302D45">
        <w:t>.</w:t>
      </w:r>
    </w:p>
    <w:bookmarkStart w:id="6" w:name="para_22"/>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30</w:t>
      </w:r>
      <w:r w:rsidRPr="00302D45">
        <w:fldChar w:fldCharType="end"/>
      </w:r>
      <w:bookmarkEnd w:id="6"/>
      <w:r w:rsidRPr="00302D45">
        <w:t xml:space="preserve">.  On 26 April 2005 the Oktyabriskiy District Court of Orsk found the applicant guilty of murder and theft. The court established that the applicant had beaten </w:t>
      </w:r>
      <w:r w:rsidR="00796A68" w:rsidRPr="00302D45">
        <w:t>Sh.</w:t>
      </w:r>
      <w:r w:rsidRPr="00302D45">
        <w:t xml:space="preserve"> to death while they </w:t>
      </w:r>
      <w:r w:rsidR="00523EFC" w:rsidRPr="00302D45">
        <w:t xml:space="preserve">had been </w:t>
      </w:r>
      <w:r w:rsidRPr="00302D45">
        <w:t xml:space="preserve">drinking in </w:t>
      </w:r>
      <w:r w:rsidR="00796A68" w:rsidRPr="00302D45">
        <w:t>Sh.</w:t>
      </w:r>
      <w:r w:rsidR="00302D45" w:rsidRPr="00302D45">
        <w:t>’</w:t>
      </w:r>
      <w:r w:rsidRPr="00302D45">
        <w:t xml:space="preserve">s flat and </w:t>
      </w:r>
      <w:r w:rsidR="00114D76" w:rsidRPr="00302D45">
        <w:t xml:space="preserve">had </w:t>
      </w:r>
      <w:r w:rsidRPr="00302D45">
        <w:t>stole</w:t>
      </w:r>
      <w:r w:rsidR="00114D76" w:rsidRPr="00302D45">
        <w:t>n</w:t>
      </w:r>
      <w:r w:rsidRPr="00302D45">
        <w:t xml:space="preserve"> </w:t>
      </w:r>
      <w:r w:rsidR="005B5820" w:rsidRPr="00302D45">
        <w:t xml:space="preserve">some </w:t>
      </w:r>
      <w:r w:rsidRPr="00302D45">
        <w:t>home electronic</w:t>
      </w:r>
      <w:r w:rsidR="005B5820" w:rsidRPr="00302D45">
        <w:t xml:space="preserve"> equipment</w:t>
      </w:r>
      <w:r w:rsidRPr="00302D45">
        <w:t xml:space="preserve"> on his way out.</w:t>
      </w:r>
    </w:p>
    <w:bookmarkStart w:id="7" w:name="para_23"/>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31</w:t>
      </w:r>
      <w:r w:rsidRPr="00302D45">
        <w:fldChar w:fldCharType="end"/>
      </w:r>
      <w:bookmarkEnd w:id="7"/>
      <w:r w:rsidRPr="00302D45">
        <w:t>.  At the trial the applicant pleaded not guilty. He said that on the night of the murder he had been drinking elsewhere</w:t>
      </w:r>
      <w:r w:rsidR="00640256" w:rsidRPr="00302D45">
        <w:t xml:space="preserve"> and</w:t>
      </w:r>
      <w:r w:rsidRPr="00302D45">
        <w:t xml:space="preserve"> that he had been tortured into falsely incriminating himself</w:t>
      </w:r>
      <w:r w:rsidR="00640256" w:rsidRPr="00302D45">
        <w:t xml:space="preserve"> as proven by</w:t>
      </w:r>
      <w:r w:rsidRPr="00302D45">
        <w:t xml:space="preserve"> the injuries on his body.</w:t>
      </w:r>
    </w:p>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32</w:t>
      </w:r>
      <w:r w:rsidRPr="00302D45">
        <w:fldChar w:fldCharType="end"/>
      </w:r>
      <w:r w:rsidRPr="00302D45">
        <w:t>.  The court dismissed this defence</w:t>
      </w:r>
      <w:r w:rsidR="0010295D" w:rsidRPr="00302D45">
        <w:t>,</w:t>
      </w:r>
      <w:r w:rsidRPr="00302D45">
        <w:t xml:space="preserve"> </w:t>
      </w:r>
      <w:r w:rsidR="0010295D" w:rsidRPr="00302D45">
        <w:t xml:space="preserve">noting </w:t>
      </w:r>
      <w:r w:rsidRPr="00302D45">
        <w:t xml:space="preserve">that the forensic report suggested that the applicant had been injured before </w:t>
      </w:r>
      <w:r w:rsidR="0010295D" w:rsidRPr="00302D45">
        <w:t xml:space="preserve">his </w:t>
      </w:r>
      <w:r w:rsidRPr="00302D45">
        <w:t xml:space="preserve">arrest, and that the pre-investigation inquiry had cleared the </w:t>
      </w:r>
      <w:r w:rsidR="0010295D" w:rsidRPr="00302D45">
        <w:t xml:space="preserve">officers </w:t>
      </w:r>
      <w:r w:rsidRPr="00302D45">
        <w:t>of any misconduct.</w:t>
      </w:r>
    </w:p>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33</w:t>
      </w:r>
      <w:r w:rsidRPr="00302D45">
        <w:fldChar w:fldCharType="end"/>
      </w:r>
      <w:r w:rsidRPr="00302D45">
        <w:t>.  The court sentenced the applicant to eleven years</w:t>
      </w:r>
      <w:r w:rsidR="00302D45" w:rsidRPr="00302D45">
        <w:t>’</w:t>
      </w:r>
      <w:r w:rsidRPr="00302D45">
        <w:t xml:space="preserve"> imprisonment.</w:t>
      </w:r>
    </w:p>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34</w:t>
      </w:r>
      <w:r w:rsidRPr="00302D45">
        <w:fldChar w:fldCharType="end"/>
      </w:r>
      <w:r w:rsidRPr="00302D45">
        <w:t xml:space="preserve">.  On 2 June 2005 the Orenburg Regional Court upheld </w:t>
      </w:r>
      <w:r w:rsidR="00145E5A" w:rsidRPr="00302D45">
        <w:t>this</w:t>
      </w:r>
      <w:r w:rsidRPr="00302D45">
        <w:t xml:space="preserve"> sentence.</w:t>
      </w:r>
    </w:p>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35</w:t>
      </w:r>
      <w:r w:rsidRPr="00302D45">
        <w:fldChar w:fldCharType="end"/>
      </w:r>
      <w:r w:rsidRPr="00302D45">
        <w:t xml:space="preserve">.  In </w:t>
      </w:r>
      <w:r w:rsidR="00BB2F5F" w:rsidRPr="00302D45">
        <w:t xml:space="preserve">January </w:t>
      </w:r>
      <w:r w:rsidRPr="00302D45">
        <w:t>2008 the applicant</w:t>
      </w:r>
      <w:r w:rsidR="00302D45" w:rsidRPr="00302D45">
        <w:t>’</w:t>
      </w:r>
      <w:r w:rsidRPr="00302D45">
        <w:t>s representative</w:t>
      </w:r>
      <w:r w:rsidR="0010295D" w:rsidRPr="00302D45">
        <w:t>,</w:t>
      </w:r>
      <w:r w:rsidRPr="00302D45">
        <w:t xml:space="preserve"> Mr Kiryukhin applied for judicial review of the decision not to institute criminal proceedings against the operatives. He alleged that </w:t>
      </w:r>
      <w:r w:rsidR="00796A68" w:rsidRPr="00302D45">
        <w:t>Pa.</w:t>
      </w:r>
      <w:r w:rsidR="00302D45" w:rsidRPr="00302D45">
        <w:t>’</w:t>
      </w:r>
      <w:r w:rsidRPr="00302D45">
        <w:t>s inquiry had been superficial because he had failed to</w:t>
      </w:r>
      <w:r w:rsidR="0010295D" w:rsidRPr="00302D45">
        <w:t xml:space="preserve"> have</w:t>
      </w:r>
      <w:r w:rsidRPr="00302D45">
        <w:t xml:space="preserve"> the </w:t>
      </w:r>
      <w:r w:rsidR="0010295D" w:rsidRPr="00302D45">
        <w:t xml:space="preserve">officers undergo </w:t>
      </w:r>
      <w:r w:rsidRPr="00302D45">
        <w:t>a lie-detector test.</w:t>
      </w:r>
    </w:p>
    <w:p w:rsidR="00572060" w:rsidRPr="00302D45" w:rsidRDefault="005720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36</w:t>
      </w:r>
      <w:r w:rsidRPr="00302D45">
        <w:fldChar w:fldCharType="end"/>
      </w:r>
      <w:r w:rsidRPr="00302D45">
        <w:t xml:space="preserve">.  On 25 January 2008 the </w:t>
      </w:r>
      <w:r w:rsidR="00F918F1" w:rsidRPr="00302D45">
        <w:t>Sovietsky</w:t>
      </w:r>
      <w:r w:rsidRPr="00302D45">
        <w:t xml:space="preserve"> District Court </w:t>
      </w:r>
      <w:r w:rsidR="00237850" w:rsidRPr="00302D45">
        <w:t xml:space="preserve">ruled </w:t>
      </w:r>
      <w:r w:rsidRPr="00302D45">
        <w:t xml:space="preserve">that </w:t>
      </w:r>
      <w:r w:rsidR="00620F28" w:rsidRPr="00302D45">
        <w:t xml:space="preserve">for </w:t>
      </w:r>
      <w:r w:rsidRPr="00302D45">
        <w:t>pre</w:t>
      </w:r>
      <w:r w:rsidR="009D1AC7" w:rsidRPr="00302D45">
        <w:noBreakHyphen/>
      </w:r>
      <w:r w:rsidRPr="00302D45">
        <w:t xml:space="preserve">investigation inquiries a lie-detector test was </w:t>
      </w:r>
      <w:r w:rsidR="00145E5A" w:rsidRPr="00302D45">
        <w:t>not mandatory</w:t>
      </w:r>
      <w:r w:rsidRPr="00302D45">
        <w:t xml:space="preserve"> and upheld the investigator</w:t>
      </w:r>
      <w:r w:rsidR="00302D45" w:rsidRPr="00302D45">
        <w:t>’</w:t>
      </w:r>
      <w:r w:rsidRPr="00302D45">
        <w:t>s findings.</w:t>
      </w:r>
    </w:p>
    <w:p w:rsidR="00572060"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37</w:t>
      </w:r>
      <w:r w:rsidRPr="00302D45">
        <w:rPr>
          <w:noProof/>
        </w:rPr>
        <w:fldChar w:fldCharType="end"/>
      </w:r>
      <w:r w:rsidR="00572060" w:rsidRPr="00302D45">
        <w:t>.  </w:t>
      </w:r>
      <w:r w:rsidR="00881F3D" w:rsidRPr="00302D45">
        <w:t>The</w:t>
      </w:r>
      <w:r w:rsidR="00572060" w:rsidRPr="00302D45">
        <w:t xml:space="preserve"> applicant</w:t>
      </w:r>
      <w:r w:rsidR="00881F3D" w:rsidRPr="00302D45">
        <w:t xml:space="preserve"> appealed,</w:t>
      </w:r>
      <w:r w:rsidR="00572060" w:rsidRPr="00302D45">
        <w:t xml:space="preserve"> plead</w:t>
      </w:r>
      <w:r w:rsidR="00881F3D" w:rsidRPr="00302D45">
        <w:t>ing</w:t>
      </w:r>
      <w:r w:rsidR="00572060" w:rsidRPr="00302D45">
        <w:t xml:space="preserve"> that he </w:t>
      </w:r>
      <w:r w:rsidR="00640256" w:rsidRPr="00302D45">
        <w:t xml:space="preserve">himself </w:t>
      </w:r>
      <w:r w:rsidR="00572060" w:rsidRPr="00302D45">
        <w:t xml:space="preserve">would be prepared to </w:t>
      </w:r>
      <w:r w:rsidR="00640256" w:rsidRPr="00302D45">
        <w:t xml:space="preserve">undergo </w:t>
      </w:r>
      <w:r w:rsidR="00572060" w:rsidRPr="00302D45">
        <w:t xml:space="preserve">a lie-detector test to prove his </w:t>
      </w:r>
      <w:r w:rsidR="00640256" w:rsidRPr="00302D45">
        <w:t>accusations</w:t>
      </w:r>
      <w:r w:rsidR="00572060" w:rsidRPr="00302D45">
        <w:t xml:space="preserve">, that the court had blindly sided with the operatives, that in 2006 or 2007 </w:t>
      </w:r>
      <w:r w:rsidR="00796A68" w:rsidRPr="00302D45">
        <w:t>U.</w:t>
      </w:r>
      <w:r w:rsidR="00572060" w:rsidRPr="00302D45">
        <w:t xml:space="preserve"> had been </w:t>
      </w:r>
      <w:r w:rsidR="00572060" w:rsidRPr="00302D45">
        <w:lastRenderedPageBreak/>
        <w:t xml:space="preserve">convicted </w:t>
      </w:r>
      <w:r w:rsidR="00145E5A" w:rsidRPr="00302D45">
        <w:t xml:space="preserve">for </w:t>
      </w:r>
      <w:r w:rsidR="00572060" w:rsidRPr="00302D45">
        <w:t>tortur</w:t>
      </w:r>
      <w:r w:rsidR="00145E5A" w:rsidRPr="00302D45">
        <w:t>ing others</w:t>
      </w:r>
      <w:r w:rsidR="00572060" w:rsidRPr="00302D45">
        <w:t xml:space="preserve"> and </w:t>
      </w:r>
      <w:r w:rsidR="00881F3D" w:rsidRPr="00302D45">
        <w:t xml:space="preserve">of </w:t>
      </w:r>
      <w:r w:rsidR="00145E5A" w:rsidRPr="00302D45">
        <w:t>forging</w:t>
      </w:r>
      <w:r w:rsidR="00572060" w:rsidRPr="00302D45">
        <w:t xml:space="preserve"> official records, and that the court had ignored the case-law of the </w:t>
      </w:r>
      <w:r w:rsidR="00881F3D" w:rsidRPr="00302D45">
        <w:t xml:space="preserve">Strasbourg </w:t>
      </w:r>
      <w:r w:rsidR="00572060" w:rsidRPr="00302D45">
        <w:t>Court.</w:t>
      </w:r>
    </w:p>
    <w:p w:rsidR="00796A68" w:rsidRPr="00302D45" w:rsidRDefault="00D65C3C"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38</w:t>
      </w:r>
      <w:r w:rsidRPr="00302D45">
        <w:rPr>
          <w:noProof/>
        </w:rPr>
        <w:fldChar w:fldCharType="end"/>
      </w:r>
      <w:r w:rsidR="00572060" w:rsidRPr="00302D45">
        <w:t>.  On 26 February 2008 the Orenburg Regional Court upheld th</w:t>
      </w:r>
      <w:r w:rsidR="00881F3D" w:rsidRPr="00302D45">
        <w:t>e</w:t>
      </w:r>
      <w:r w:rsidR="00572060" w:rsidRPr="00302D45">
        <w:t xml:space="preserve"> decision</w:t>
      </w:r>
      <w:r w:rsidR="00881F3D" w:rsidRPr="00302D45">
        <w:t xml:space="preserve"> of 25 January 2008</w:t>
      </w:r>
      <w:r w:rsidR="00572060" w:rsidRPr="00302D45">
        <w:t xml:space="preserve"> without answering the argument about </w:t>
      </w:r>
      <w:r w:rsidR="00796A68" w:rsidRPr="00302D45">
        <w:t>U.</w:t>
      </w:r>
      <w:r w:rsidR="00302D45" w:rsidRPr="00302D45">
        <w:t>’</w:t>
      </w:r>
      <w:r w:rsidR="00572060" w:rsidRPr="00302D45">
        <w:t>s conviction.</w:t>
      </w:r>
    </w:p>
    <w:p w:rsidR="00D420F3" w:rsidRPr="00302D45" w:rsidRDefault="0077175D" w:rsidP="00302D45">
      <w:pPr>
        <w:pStyle w:val="ECHRHeading1"/>
      </w:pPr>
      <w:r w:rsidRPr="00302D45">
        <w:t>II.  RELEVANT DOMESTIC LAW</w:t>
      </w:r>
    </w:p>
    <w:p w:rsidR="00D65C3C" w:rsidRPr="00302D45" w:rsidRDefault="00B94C2E" w:rsidP="00302D45">
      <w:pPr>
        <w:pStyle w:val="ECHRPara"/>
        <w:keepNext/>
        <w:keepLines/>
      </w:pPr>
      <w:r w:rsidRPr="00302D45">
        <w:fldChar w:fldCharType="begin"/>
      </w:r>
      <w:r w:rsidRPr="00302D45">
        <w:instrText xml:space="preserve"> SEQ level0 \*arabic </w:instrText>
      </w:r>
      <w:r w:rsidRPr="00302D45">
        <w:fldChar w:fldCharType="separate"/>
      </w:r>
      <w:r w:rsidR="00302D45" w:rsidRPr="00302D45">
        <w:rPr>
          <w:noProof/>
        </w:rPr>
        <w:t>39</w:t>
      </w:r>
      <w:r w:rsidRPr="00302D45">
        <w:fldChar w:fldCharType="end"/>
      </w:r>
      <w:r w:rsidR="0077175D" w:rsidRPr="00302D45">
        <w:t>.</w:t>
      </w:r>
      <w:r w:rsidR="00D65C3C" w:rsidRPr="00302D45">
        <w:t>  </w:t>
      </w:r>
      <w:r w:rsidR="00881F3D" w:rsidRPr="00302D45">
        <w:t>Article 21 § 2 of t</w:t>
      </w:r>
      <w:r w:rsidR="00D91DC8" w:rsidRPr="00302D45">
        <w:t>he Constitution</w:t>
      </w:r>
      <w:r w:rsidR="00BC4624" w:rsidRPr="00302D45">
        <w:t xml:space="preserve"> </w:t>
      </w:r>
      <w:r w:rsidR="00881F3D" w:rsidRPr="00302D45">
        <w:t>of the Russian Federation provides</w:t>
      </w:r>
      <w:r w:rsidR="002D6484" w:rsidRPr="00302D45">
        <w:t>, in so far as relevant</w:t>
      </w:r>
      <w:r w:rsidR="00D91DC8" w:rsidRPr="00302D45">
        <w:t>:</w:t>
      </w:r>
    </w:p>
    <w:p w:rsidR="00881F3D" w:rsidRPr="00302D45" w:rsidRDefault="00982D62" w:rsidP="00302D45">
      <w:pPr>
        <w:pStyle w:val="ECHRParaQuote"/>
      </w:pPr>
      <w:r w:rsidRPr="00302D45">
        <w:t>“</w:t>
      </w:r>
      <w:r w:rsidR="00D91DC8" w:rsidRPr="00302D45">
        <w:t>No one shall be subjected to torture</w:t>
      </w:r>
      <w:r w:rsidR="00BC4624" w:rsidRPr="00302D45">
        <w:t xml:space="preserve"> </w:t>
      </w:r>
      <w:r w:rsidR="00D65C3C" w:rsidRPr="00302D45">
        <w:t>...</w:t>
      </w:r>
      <w:r w:rsidRPr="00302D45">
        <w:t>”</w:t>
      </w:r>
    </w:p>
    <w:p w:rsidR="00881F3D" w:rsidRPr="00302D45" w:rsidRDefault="00881F3D" w:rsidP="00302D45">
      <w:pPr>
        <w:pStyle w:val="ECHRPara"/>
        <w:keepNext/>
        <w:keepLines/>
      </w:pPr>
      <w:r w:rsidRPr="00302D45">
        <w:t>Section 5 of t</w:t>
      </w:r>
      <w:r w:rsidR="00C328E0" w:rsidRPr="00302D45">
        <w:t>he Police Act 2010</w:t>
      </w:r>
      <w:r w:rsidRPr="00302D45">
        <w:t xml:space="preserve"> provides</w:t>
      </w:r>
      <w:r w:rsidR="002D6484" w:rsidRPr="00302D45">
        <w:t>, in so far as relevant</w:t>
      </w:r>
      <w:r w:rsidR="00C328E0" w:rsidRPr="00302D45">
        <w:t>:</w:t>
      </w:r>
    </w:p>
    <w:p w:rsidR="00C328E0" w:rsidRPr="00302D45" w:rsidRDefault="00982D62" w:rsidP="00302D45">
      <w:pPr>
        <w:pStyle w:val="ECHRParaQuote"/>
      </w:pPr>
      <w:r w:rsidRPr="00302D45">
        <w:t>“</w:t>
      </w:r>
      <w:r w:rsidR="00C328E0" w:rsidRPr="00302D45">
        <w:t>The police may not resort to torture</w:t>
      </w:r>
      <w:r w:rsidR="00BC4624" w:rsidRPr="00302D45">
        <w:t xml:space="preserve"> </w:t>
      </w:r>
      <w:r w:rsidR="00D65C3C" w:rsidRPr="00302D45">
        <w:t>...</w:t>
      </w:r>
      <w:r w:rsidRPr="00302D45">
        <w:t>”</w:t>
      </w:r>
    </w:p>
    <w:p w:rsidR="00D420F3" w:rsidRPr="00302D45" w:rsidRDefault="0077175D" w:rsidP="00302D45">
      <w:pPr>
        <w:pStyle w:val="ECHRTitle1"/>
      </w:pPr>
      <w:r w:rsidRPr="00302D45">
        <w:t>THE LAW</w:t>
      </w:r>
    </w:p>
    <w:p w:rsidR="00D420F3" w:rsidRPr="00302D45" w:rsidRDefault="0077175D" w:rsidP="00302D45">
      <w:pPr>
        <w:pStyle w:val="ECHRHeading1"/>
      </w:pPr>
      <w:r w:rsidRPr="00302D45">
        <w:t xml:space="preserve">I.  ALLEGED VIOLATION OF ARTICLE </w:t>
      </w:r>
      <w:r w:rsidR="00982D62" w:rsidRPr="00302D45">
        <w:t>3</w:t>
      </w:r>
      <w:r w:rsidRPr="00302D45">
        <w:t xml:space="preserve"> OF THE CONVENTION</w:t>
      </w:r>
    </w:p>
    <w:p w:rsidR="00982D62"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40</w:t>
      </w:r>
      <w:r w:rsidRPr="00302D45">
        <w:fldChar w:fldCharType="end"/>
      </w:r>
      <w:r w:rsidR="0077175D" w:rsidRPr="00302D45">
        <w:t>.  </w:t>
      </w:r>
      <w:r w:rsidR="00982D62" w:rsidRPr="00302D45">
        <w:t xml:space="preserve">The applicant complained under Article 3 of the Convention that the police officers </w:t>
      </w:r>
      <w:r w:rsidR="000A7694" w:rsidRPr="00302D45">
        <w:t xml:space="preserve">had </w:t>
      </w:r>
      <w:r w:rsidR="00982D62" w:rsidRPr="00302D45">
        <w:t xml:space="preserve">tortured </w:t>
      </w:r>
      <w:r w:rsidR="004A54C0" w:rsidRPr="00302D45">
        <w:t xml:space="preserve">him </w:t>
      </w:r>
      <w:r w:rsidR="006615D9" w:rsidRPr="00302D45">
        <w:t xml:space="preserve">in order </w:t>
      </w:r>
      <w:r w:rsidR="004A54C0" w:rsidRPr="00302D45">
        <w:t xml:space="preserve">to extract </w:t>
      </w:r>
      <w:r w:rsidR="00982D62" w:rsidRPr="00302D45">
        <w:t xml:space="preserve">a confession and that the investigation of that </w:t>
      </w:r>
      <w:r w:rsidR="00145E5A" w:rsidRPr="00302D45">
        <w:t>incident</w:t>
      </w:r>
      <w:r w:rsidR="00982D62" w:rsidRPr="00302D45">
        <w:t xml:space="preserve"> </w:t>
      </w:r>
      <w:r w:rsidR="000A7694" w:rsidRPr="00302D45">
        <w:t xml:space="preserve">had been </w:t>
      </w:r>
      <w:r w:rsidR="00982D62" w:rsidRPr="00302D45">
        <w:t>ineffective. This Article reads:</w:t>
      </w:r>
    </w:p>
    <w:p w:rsidR="00CF60DD" w:rsidRPr="00302D45" w:rsidRDefault="00CF60DD" w:rsidP="00302D45">
      <w:pPr>
        <w:pStyle w:val="ECHRParaQuote"/>
      </w:pPr>
      <w:r w:rsidRPr="00302D45">
        <w:t>“No one shall be subjected to torture or to inhuman or degrading treatment or punishment.”</w:t>
      </w:r>
    </w:p>
    <w:p w:rsidR="00D420F3" w:rsidRPr="00302D45" w:rsidRDefault="00EE588B" w:rsidP="00302D45">
      <w:pPr>
        <w:pStyle w:val="ECHRHeading2"/>
      </w:pPr>
      <w:r w:rsidRPr="00302D45">
        <w:t>A.  </w:t>
      </w:r>
      <w:r w:rsidR="0077175D" w:rsidRPr="00302D45">
        <w:t>Admissibility</w:t>
      </w:r>
    </w:p>
    <w:p w:rsidR="004A54C0" w:rsidRPr="00302D45" w:rsidRDefault="004A54C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41</w:t>
      </w:r>
      <w:r w:rsidRPr="00302D45">
        <w:fldChar w:fldCharType="end"/>
      </w:r>
      <w:r w:rsidRPr="00302D45">
        <w:t>.  </w:t>
      </w:r>
      <w:r w:rsidR="00CF60DD" w:rsidRPr="00302D45">
        <w:t xml:space="preserve">The Government </w:t>
      </w:r>
      <w:r w:rsidR="00C51E09" w:rsidRPr="00302D45">
        <w:t>argued that this complaint was inadmissible.</w:t>
      </w:r>
      <w:r w:rsidRPr="00302D45">
        <w:t xml:space="preserve"> </w:t>
      </w:r>
      <w:r w:rsidR="004F1FC8" w:rsidRPr="00302D45">
        <w:t>The applicant maintained his complaint.</w:t>
      </w:r>
    </w:p>
    <w:p w:rsidR="00D420F3" w:rsidRPr="00302D45" w:rsidRDefault="004A54C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42</w:t>
      </w:r>
      <w:r w:rsidRPr="00302D45">
        <w:fldChar w:fldCharType="end"/>
      </w:r>
      <w:r w:rsidRPr="00302D45">
        <w:t>.  </w:t>
      </w:r>
      <w:r w:rsidR="0077175D" w:rsidRPr="00302D45">
        <w:t>The Court notes that this complaint is not manifestly ill-founded within the meaning of Article 35 § 3 (a) of the Convention. It further notes that it is not inadmissible on any other grounds. It must therefore be declared admissible.</w:t>
      </w:r>
    </w:p>
    <w:p w:rsidR="00D420F3" w:rsidRPr="00302D45" w:rsidRDefault="00EE588B" w:rsidP="00302D45">
      <w:pPr>
        <w:pStyle w:val="ECHRHeading2"/>
      </w:pPr>
      <w:r w:rsidRPr="00302D45">
        <w:t>B.  </w:t>
      </w:r>
      <w:r w:rsidR="0077175D" w:rsidRPr="00302D45">
        <w:t>Merits</w:t>
      </w:r>
    </w:p>
    <w:p w:rsidR="004A54C0" w:rsidRPr="00302D45" w:rsidRDefault="004A54C0" w:rsidP="00302D45">
      <w:pPr>
        <w:pStyle w:val="ECHRHeading3"/>
        <w:spacing w:line="480" w:lineRule="auto"/>
      </w:pPr>
      <w:r w:rsidRPr="00302D45">
        <w:t>1.  The parties</w:t>
      </w:r>
      <w:r w:rsidR="00302D45" w:rsidRPr="00302D45">
        <w:t>’</w:t>
      </w:r>
      <w:r w:rsidRPr="00302D45">
        <w:t xml:space="preserve"> submissions</w:t>
      </w:r>
    </w:p>
    <w:p w:rsidR="004A54C0" w:rsidRPr="00302D45" w:rsidRDefault="004A54C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43</w:t>
      </w:r>
      <w:r w:rsidRPr="00302D45">
        <w:fldChar w:fldCharType="end"/>
      </w:r>
      <w:r w:rsidRPr="00302D45">
        <w:t xml:space="preserve">.  Relying on the official version of the events, the Government submitted that the police officers had not tortured the applicant. He had been injured before his arrest, most likely by </w:t>
      </w:r>
      <w:proofErr w:type="gramStart"/>
      <w:r w:rsidRPr="00302D45">
        <w:t>Sh..</w:t>
      </w:r>
      <w:proofErr w:type="gramEnd"/>
      <w:r w:rsidRPr="00302D45">
        <w:t xml:space="preserve"> During his pre-trial </w:t>
      </w:r>
      <w:r w:rsidRPr="00302D45">
        <w:lastRenderedPageBreak/>
        <w:t>appearances before Investigator Po. and the domestic courts, the applicant had not complained of torture, though he had been informed of his legal rights and had been aided by counsel. It had been only three years later that Mr Kiryukhin had revived the matter. The operatives had documented the confession because it had been their legal duty to record reported crimes.</w:t>
      </w:r>
    </w:p>
    <w:p w:rsidR="004A54C0" w:rsidRPr="00302D45" w:rsidRDefault="004A54C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44</w:t>
      </w:r>
      <w:r w:rsidRPr="00302D45">
        <w:fldChar w:fldCharType="end"/>
      </w:r>
      <w:r w:rsidRPr="00302D45">
        <w:t>.  The investigation into the alleged torture had been effective, full, timely, and independent. Investigator Pa. had been independent from the alleged perpetrators and had finished the inquiry in days. Though the inquiry had left the origin of the applicant</w:t>
      </w:r>
      <w:r w:rsidR="00302D45" w:rsidRPr="00302D45">
        <w:t>’</w:t>
      </w:r>
      <w:r w:rsidRPr="00302D45">
        <w:t>s injuries unexplained, it could be deduced that they had been received before his arrest.</w:t>
      </w:r>
    </w:p>
    <w:p w:rsidR="004A54C0" w:rsidRPr="00302D45" w:rsidRDefault="004A54C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45</w:t>
      </w:r>
      <w:r w:rsidRPr="00302D45">
        <w:fldChar w:fldCharType="end"/>
      </w:r>
      <w:r w:rsidRPr="00302D45">
        <w:t>.  The applicant denied that he had ever told the forensic doctor that he had been injured in the fight with Sh. and claimed that the doctor had falsified the record. Such abuses were common. The authorities had deliberately avoided subjecting suspects to lie-detector or psycho-linguistic tests so as to be able to imprison innocent people like him.</w:t>
      </w:r>
    </w:p>
    <w:p w:rsidR="004A54C0" w:rsidRPr="00302D45" w:rsidRDefault="004A54C0" w:rsidP="00302D45">
      <w:pPr>
        <w:pStyle w:val="ECHRHeading3"/>
      </w:pPr>
      <w:r w:rsidRPr="00302D45">
        <w:t>2.  The Court</w:t>
      </w:r>
      <w:r w:rsidR="00302D45" w:rsidRPr="00302D45">
        <w:t>’</w:t>
      </w:r>
      <w:r w:rsidRPr="00302D45">
        <w:t>s assessment</w:t>
      </w:r>
    </w:p>
    <w:p w:rsidR="00437766" w:rsidRPr="00302D45" w:rsidRDefault="00875B92"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46</w:t>
      </w:r>
      <w:r w:rsidRPr="00302D45">
        <w:fldChar w:fldCharType="end"/>
      </w:r>
      <w:r w:rsidRPr="00302D45">
        <w:t>.  The Court does not hav</w:t>
      </w:r>
      <w:r w:rsidR="00EE51A7" w:rsidRPr="00302D45">
        <w:t>e</w:t>
      </w:r>
      <w:r w:rsidRPr="00302D45">
        <w:t xml:space="preserve"> a clear picture of the </w:t>
      </w:r>
      <w:r w:rsidR="00566616" w:rsidRPr="00302D45">
        <w:t xml:space="preserve">origin of </w:t>
      </w:r>
      <w:r w:rsidRPr="00302D45">
        <w:t>the applicant</w:t>
      </w:r>
      <w:r w:rsidR="00302D45" w:rsidRPr="00302D45">
        <w:t>’</w:t>
      </w:r>
      <w:r w:rsidR="00566616" w:rsidRPr="00302D45">
        <w:t>s</w:t>
      </w:r>
      <w:r w:rsidRPr="00302D45">
        <w:t xml:space="preserve"> injuries (compare with </w:t>
      </w:r>
      <w:r w:rsidRPr="00302D45">
        <w:rPr>
          <w:i/>
        </w:rPr>
        <w:t>Rahmi Şahin</w:t>
      </w:r>
      <w:r w:rsidRPr="00302D45">
        <w:t xml:space="preserve"> </w:t>
      </w:r>
      <w:r w:rsidR="000B1DE7" w:rsidRPr="00302D45">
        <w:rPr>
          <w:i/>
        </w:rPr>
        <w:t>v. </w:t>
      </w:r>
      <w:r w:rsidRPr="00302D45">
        <w:rPr>
          <w:i/>
        </w:rPr>
        <w:t>Turkey</w:t>
      </w:r>
      <w:r w:rsidRPr="00302D45">
        <w:t>, no. 39041/10</w:t>
      </w:r>
      <w:r w:rsidR="00566616" w:rsidRPr="00302D45">
        <w:rPr>
          <w:snapToGrid w:val="0"/>
        </w:rPr>
        <w:t>, § </w:t>
      </w:r>
      <w:r w:rsidRPr="00302D45">
        <w:rPr>
          <w:snapToGrid w:val="0"/>
        </w:rPr>
        <w:t xml:space="preserve">44, 5 July 2016). </w:t>
      </w:r>
      <w:r w:rsidRPr="00302D45">
        <w:t>N</w:t>
      </w:r>
      <w:r w:rsidR="000438F4" w:rsidRPr="00302D45">
        <w:t xml:space="preserve">ot only do the parties </w:t>
      </w:r>
      <w:r w:rsidR="00574A97" w:rsidRPr="00302D45">
        <w:t>contradict each other</w:t>
      </w:r>
      <w:r w:rsidR="000438F4" w:rsidRPr="00302D45">
        <w:t xml:space="preserve"> about the circumstances of the arrest and police interviews, their versions of the events </w:t>
      </w:r>
      <w:r w:rsidR="00574A97" w:rsidRPr="00302D45">
        <w:t>at times contradict themselves.</w:t>
      </w:r>
    </w:p>
    <w:p w:rsidR="00574A97" w:rsidRPr="00302D45" w:rsidRDefault="00574A97"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47</w:t>
      </w:r>
      <w:r w:rsidRPr="00302D45">
        <w:fldChar w:fldCharType="end"/>
      </w:r>
      <w:r w:rsidRPr="00302D45">
        <w:t>.  In particular, the parties disagree about how many officers</w:t>
      </w:r>
      <w:r w:rsidR="002B1CF0" w:rsidRPr="00302D45">
        <w:t xml:space="preserve"> had</w:t>
      </w:r>
      <w:r w:rsidRPr="00302D45">
        <w:t xml:space="preserve"> arrested the applicant (two or three), what </w:t>
      </w:r>
      <w:r w:rsidR="00DF623F" w:rsidRPr="00302D45">
        <w:t xml:space="preserve">exactly </w:t>
      </w:r>
      <w:r w:rsidR="002B1CF0" w:rsidRPr="00302D45">
        <w:t xml:space="preserve">had </w:t>
      </w:r>
      <w:r w:rsidRPr="00302D45">
        <w:t xml:space="preserve">happened </w:t>
      </w:r>
      <w:r w:rsidR="00DF623F" w:rsidRPr="00302D45">
        <w:t xml:space="preserve">in </w:t>
      </w:r>
      <w:r w:rsidR="002B1CF0" w:rsidRPr="00302D45">
        <w:t>r</w:t>
      </w:r>
      <w:r w:rsidR="00DF623F" w:rsidRPr="00302D45">
        <w:t>oom</w:t>
      </w:r>
      <w:r w:rsidR="00875B92" w:rsidRPr="00302D45">
        <w:t> </w:t>
      </w:r>
      <w:r w:rsidR="00DF623F" w:rsidRPr="00302D45">
        <w:t xml:space="preserve">31 </w:t>
      </w:r>
      <w:r w:rsidR="00197E67" w:rsidRPr="00302D45">
        <w:t xml:space="preserve">in </w:t>
      </w:r>
      <w:r w:rsidRPr="00302D45">
        <w:t>Sovietsky police station (a</w:t>
      </w:r>
      <w:r w:rsidR="000F6BB3" w:rsidRPr="00302D45">
        <w:t xml:space="preserve"> civil</w:t>
      </w:r>
      <w:r w:rsidRPr="00302D45">
        <w:t xml:space="preserve"> conversation or </w:t>
      </w:r>
      <w:r w:rsidR="00AB6E3D" w:rsidRPr="00302D45">
        <w:t>wanton</w:t>
      </w:r>
      <w:r w:rsidR="00613459" w:rsidRPr="00302D45">
        <w:t xml:space="preserve"> </w:t>
      </w:r>
      <w:r w:rsidR="007604C9" w:rsidRPr="00302D45">
        <w:t>abuse</w:t>
      </w:r>
      <w:r w:rsidRPr="00302D45">
        <w:t xml:space="preserve">), why </w:t>
      </w:r>
      <w:r w:rsidR="002B1CF0" w:rsidRPr="00302D45">
        <w:t>I</w:t>
      </w:r>
      <w:r w:rsidRPr="00302D45">
        <w:t xml:space="preserve">nvestigator </w:t>
      </w:r>
      <w:r w:rsidR="00796A68" w:rsidRPr="00302D45">
        <w:t>Po.</w:t>
      </w:r>
      <w:r w:rsidRPr="00302D45">
        <w:t xml:space="preserve"> </w:t>
      </w:r>
      <w:r w:rsidR="00852175" w:rsidRPr="00302D45">
        <w:t>h</w:t>
      </w:r>
      <w:r w:rsidR="002B1CF0" w:rsidRPr="00302D45">
        <w:t xml:space="preserve">ad </w:t>
      </w:r>
      <w:r w:rsidRPr="00302D45">
        <w:t xml:space="preserve">ordered </w:t>
      </w:r>
      <w:r w:rsidR="002B1CF0" w:rsidRPr="00302D45">
        <w:t xml:space="preserve">a </w:t>
      </w:r>
      <w:r w:rsidRPr="00302D45">
        <w:t xml:space="preserve">forensic </w:t>
      </w:r>
      <w:r w:rsidR="002B1CF0" w:rsidRPr="00302D45">
        <w:t xml:space="preserve">medical </w:t>
      </w:r>
      <w:r w:rsidRPr="00302D45">
        <w:t>examination</w:t>
      </w:r>
      <w:r w:rsidR="002B1CF0" w:rsidRPr="00302D45">
        <w:t xml:space="preserve"> of the</w:t>
      </w:r>
      <w:r w:rsidRPr="00302D45">
        <w:t xml:space="preserve"> </w:t>
      </w:r>
      <w:r w:rsidR="002B1CF0" w:rsidRPr="00302D45">
        <w:t xml:space="preserve">applicant </w:t>
      </w:r>
      <w:r w:rsidRPr="00302D45">
        <w:t xml:space="preserve">(to </w:t>
      </w:r>
      <w:r w:rsidR="00F23E01" w:rsidRPr="00302D45">
        <w:t>test</w:t>
      </w:r>
      <w:r w:rsidRPr="00302D45">
        <w:t xml:space="preserve"> his implication in the murder or to document the </w:t>
      </w:r>
      <w:r w:rsidR="002B1CF0" w:rsidRPr="00302D45">
        <w:t xml:space="preserve">signs </w:t>
      </w:r>
      <w:r w:rsidRPr="00302D45">
        <w:t>of torture).</w:t>
      </w:r>
      <w:r w:rsidR="00E10C91" w:rsidRPr="00302D45">
        <w:t xml:space="preserve"> </w:t>
      </w:r>
      <w:r w:rsidRPr="00302D45">
        <w:t>The official version</w:t>
      </w:r>
      <w:r w:rsidR="00707683" w:rsidRPr="00302D45">
        <w:t xml:space="preserve"> contradict</w:t>
      </w:r>
      <w:r w:rsidR="002B1CF0" w:rsidRPr="00302D45">
        <w:t>ed</w:t>
      </w:r>
      <w:r w:rsidR="00707683" w:rsidRPr="00302D45">
        <w:t xml:space="preserve"> itself about whether </w:t>
      </w:r>
      <w:r w:rsidR="002B1CF0" w:rsidRPr="00302D45">
        <w:t xml:space="preserve">Officer </w:t>
      </w:r>
      <w:r w:rsidR="00796A68" w:rsidRPr="00302D45">
        <w:t>Shch.</w:t>
      </w:r>
      <w:r w:rsidR="00707683" w:rsidRPr="00302D45">
        <w:t xml:space="preserve"> had seen injuries on the applicant after his </w:t>
      </w:r>
      <w:r w:rsidR="002B1CF0" w:rsidRPr="00302D45">
        <w:t>arrival</w:t>
      </w:r>
      <w:r w:rsidR="00707683" w:rsidRPr="00302D45">
        <w:t xml:space="preserve"> </w:t>
      </w:r>
      <w:r w:rsidR="002B1CF0" w:rsidRPr="00302D45">
        <w:t xml:space="preserve">at </w:t>
      </w:r>
      <w:r w:rsidR="00707683" w:rsidRPr="00302D45">
        <w:t>the station. The applicant contradict</w:t>
      </w:r>
      <w:r w:rsidR="002B1CF0" w:rsidRPr="00302D45">
        <w:t>ed</w:t>
      </w:r>
      <w:r w:rsidR="00707683" w:rsidRPr="00302D45">
        <w:t xml:space="preserve"> himself about the time of his arrest.</w:t>
      </w:r>
    </w:p>
    <w:p w:rsidR="00AE1027" w:rsidRPr="00302D45" w:rsidRDefault="005602E3"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48</w:t>
      </w:r>
      <w:r w:rsidRPr="00302D45">
        <w:fldChar w:fldCharType="end"/>
      </w:r>
      <w:r w:rsidRPr="00302D45">
        <w:t xml:space="preserve">.  At the same time, arguable claims of serious ill-treatment by the police require an effective official investigation </w:t>
      </w:r>
      <w:r w:rsidR="004E11AD" w:rsidRPr="00302D45">
        <w:t xml:space="preserve">so as </w:t>
      </w:r>
      <w:r w:rsidRPr="00302D45">
        <w:t xml:space="preserve">to </w:t>
      </w:r>
      <w:r w:rsidR="004E11AD" w:rsidRPr="00302D45">
        <w:t xml:space="preserve">deny impunity to potential abusers </w:t>
      </w:r>
      <w:r w:rsidRPr="00302D45">
        <w:t xml:space="preserve">(see </w:t>
      </w:r>
      <w:r w:rsidRPr="00302D45">
        <w:rPr>
          <w:i/>
        </w:rPr>
        <w:t>Assenov and Others v. Bulgaria</w:t>
      </w:r>
      <w:r w:rsidR="004E11AD" w:rsidRPr="00302D45">
        <w:t>, 28 October 1998, § </w:t>
      </w:r>
      <w:r w:rsidRPr="00302D45">
        <w:t xml:space="preserve">102, </w:t>
      </w:r>
      <w:r w:rsidRPr="00302D45">
        <w:rPr>
          <w:i/>
        </w:rPr>
        <w:t>Reports of Judgments and Decisions</w:t>
      </w:r>
      <w:r w:rsidRPr="00302D45">
        <w:t xml:space="preserve"> 1998</w:t>
      </w:r>
      <w:r w:rsidRPr="00302D45">
        <w:noBreakHyphen/>
        <w:t>VIII).</w:t>
      </w:r>
    </w:p>
    <w:p w:rsidR="005602E3" w:rsidRPr="00302D45" w:rsidRDefault="004E11AD"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49</w:t>
      </w:r>
      <w:r w:rsidRPr="00302D45">
        <w:fldChar w:fldCharType="end"/>
      </w:r>
      <w:r w:rsidRPr="00302D45">
        <w:t>.  The applicant</w:t>
      </w:r>
      <w:r w:rsidR="00302D45" w:rsidRPr="00302D45">
        <w:t>’</w:t>
      </w:r>
      <w:r w:rsidRPr="00302D45">
        <w:t>s claim was arguable because</w:t>
      </w:r>
      <w:r w:rsidR="002E49AE" w:rsidRPr="00302D45">
        <w:t xml:space="preserve">, as the </w:t>
      </w:r>
      <w:r w:rsidR="00912AB2" w:rsidRPr="00302D45">
        <w:t>doctor</w:t>
      </w:r>
      <w:r w:rsidR="002E49AE" w:rsidRPr="00302D45">
        <w:t xml:space="preserve"> </w:t>
      </w:r>
      <w:r w:rsidR="00364865" w:rsidRPr="00302D45">
        <w:t xml:space="preserve">had </w:t>
      </w:r>
      <w:r w:rsidR="002E49AE" w:rsidRPr="00302D45">
        <w:t>found, the applicant</w:t>
      </w:r>
      <w:r w:rsidR="00302D45" w:rsidRPr="00302D45">
        <w:t>’</w:t>
      </w:r>
      <w:r w:rsidR="002E49AE" w:rsidRPr="00302D45">
        <w:t xml:space="preserve">s lips and teeth could have been damaged on the day of his arrest (see </w:t>
      </w:r>
      <w:r w:rsidR="00B05AEE" w:rsidRPr="00302D45">
        <w:t>paragraph </w:t>
      </w:r>
      <w:r w:rsidR="002E49AE" w:rsidRPr="00302D45">
        <w:fldChar w:fldCharType="begin"/>
      </w:r>
      <w:r w:rsidR="002E49AE" w:rsidRPr="00302D45">
        <w:instrText xml:space="preserve"> REF para_16 \h </w:instrText>
      </w:r>
      <w:r w:rsidR="0015726F" w:rsidRPr="00302D45">
        <w:instrText xml:space="preserve"> \* MERGEFORMAT </w:instrText>
      </w:r>
      <w:r w:rsidR="002E49AE" w:rsidRPr="00302D45">
        <w:fldChar w:fldCharType="separate"/>
      </w:r>
      <w:r w:rsidR="00302D45" w:rsidRPr="00302D45">
        <w:rPr>
          <w:noProof/>
        </w:rPr>
        <w:t>17</w:t>
      </w:r>
      <w:r w:rsidR="002E49AE" w:rsidRPr="00302D45">
        <w:fldChar w:fldCharType="end"/>
      </w:r>
      <w:r w:rsidR="006C37F3" w:rsidRPr="00302D45">
        <w:t xml:space="preserve"> above</w:t>
      </w:r>
      <w:r w:rsidR="002E49AE" w:rsidRPr="00302D45">
        <w:t>) and, as the Government</w:t>
      </w:r>
      <w:r w:rsidR="00364865" w:rsidRPr="00302D45">
        <w:t xml:space="preserve"> </w:t>
      </w:r>
      <w:r w:rsidR="00B05AEE" w:rsidRPr="00302D45">
        <w:t xml:space="preserve">have </w:t>
      </w:r>
      <w:r w:rsidR="002E49AE" w:rsidRPr="00302D45">
        <w:t>admit</w:t>
      </w:r>
      <w:r w:rsidR="00B05AEE" w:rsidRPr="00302D45">
        <w:t>ted</w:t>
      </w:r>
      <w:r w:rsidR="002E49AE" w:rsidRPr="00302D45">
        <w:t>, the origin of that damage remained unexplained.</w:t>
      </w:r>
    </w:p>
    <w:p w:rsidR="002E49AE" w:rsidRPr="00302D45" w:rsidRDefault="002E49A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50</w:t>
      </w:r>
      <w:r w:rsidRPr="00302D45">
        <w:fldChar w:fldCharType="end"/>
      </w:r>
      <w:r w:rsidRPr="00302D45">
        <w:t xml:space="preserve">.  The alleged ill-treatment </w:t>
      </w:r>
      <w:r w:rsidR="0015560C" w:rsidRPr="00302D45">
        <w:t xml:space="preserve">(see </w:t>
      </w:r>
      <w:r w:rsidR="00B05AEE" w:rsidRPr="00302D45">
        <w:t>paragraph </w:t>
      </w:r>
      <w:r w:rsidR="0015560C" w:rsidRPr="00302D45">
        <w:fldChar w:fldCharType="begin"/>
      </w:r>
      <w:r w:rsidR="0015560C" w:rsidRPr="00302D45">
        <w:instrText xml:space="preserve"> REF para_11 \h </w:instrText>
      </w:r>
      <w:r w:rsidR="0015726F" w:rsidRPr="00302D45">
        <w:instrText xml:space="preserve"> \* MERGEFORMAT </w:instrText>
      </w:r>
      <w:r w:rsidR="0015560C" w:rsidRPr="00302D45">
        <w:fldChar w:fldCharType="separate"/>
      </w:r>
      <w:r w:rsidR="00302D45" w:rsidRPr="00302D45">
        <w:rPr>
          <w:noProof/>
        </w:rPr>
        <w:t>15</w:t>
      </w:r>
      <w:r w:rsidR="0015560C" w:rsidRPr="00302D45">
        <w:fldChar w:fldCharType="end"/>
      </w:r>
      <w:r w:rsidR="006C37F3" w:rsidRPr="00302D45">
        <w:t xml:space="preserve"> above</w:t>
      </w:r>
      <w:r w:rsidR="0015560C" w:rsidRPr="00302D45">
        <w:t xml:space="preserve">) </w:t>
      </w:r>
      <w:r w:rsidRPr="00302D45">
        <w:t>was serious.</w:t>
      </w:r>
    </w:p>
    <w:p w:rsidR="00875B92" w:rsidRPr="00302D45" w:rsidRDefault="00855A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51</w:t>
      </w:r>
      <w:r w:rsidRPr="00302D45">
        <w:fldChar w:fldCharType="end"/>
      </w:r>
      <w:r w:rsidRPr="00302D45">
        <w:t xml:space="preserve">.  However, </w:t>
      </w:r>
      <w:r w:rsidR="00566616" w:rsidRPr="00302D45">
        <w:t>its</w:t>
      </w:r>
      <w:r w:rsidRPr="00302D45">
        <w:t xml:space="preserve"> investigation was not “effective”</w:t>
      </w:r>
      <w:r w:rsidR="0044537E" w:rsidRPr="00302D45">
        <w:t xml:space="preserve"> within the meaning of the Convention</w:t>
      </w:r>
      <w:r w:rsidRPr="00302D45">
        <w:t xml:space="preserve"> (see </w:t>
      </w:r>
      <w:r w:rsidRPr="00302D45">
        <w:rPr>
          <w:i/>
        </w:rPr>
        <w:t>Armani Da Silva</w:t>
      </w:r>
      <w:r w:rsidRPr="00302D45">
        <w:t xml:space="preserve"> </w:t>
      </w:r>
      <w:r w:rsidRPr="00302D45">
        <w:rPr>
          <w:i/>
        </w:rPr>
        <w:t>v.</w:t>
      </w:r>
      <w:r w:rsidRPr="00302D45">
        <w:t> </w:t>
      </w:r>
      <w:r w:rsidRPr="00302D45">
        <w:rPr>
          <w:i/>
        </w:rPr>
        <w:t xml:space="preserve">the United Kingdom </w:t>
      </w:r>
      <w:r w:rsidRPr="00302D45">
        <w:t>[GC], no. 5878/08, § 240, 30 March 2016).</w:t>
      </w:r>
      <w:r w:rsidR="00036FC1" w:rsidRPr="00302D45">
        <w:t xml:space="preserve"> </w:t>
      </w:r>
      <w:r w:rsidR="00737ACD" w:rsidRPr="00302D45">
        <w:t xml:space="preserve">The authorities followed </w:t>
      </w:r>
      <w:r w:rsidR="00904503" w:rsidRPr="00302D45">
        <w:t>up on the applicant</w:t>
      </w:r>
      <w:r w:rsidR="00302D45" w:rsidRPr="00302D45">
        <w:t>’</w:t>
      </w:r>
      <w:r w:rsidR="00904503" w:rsidRPr="00302D45">
        <w:t xml:space="preserve">s complaint only after </w:t>
      </w:r>
      <w:r w:rsidR="00065241" w:rsidRPr="00302D45">
        <w:t>eighteen</w:t>
      </w:r>
      <w:r w:rsidR="00DB2DEE" w:rsidRPr="00302D45">
        <w:t xml:space="preserve"> </w:t>
      </w:r>
      <w:r w:rsidR="00904503" w:rsidRPr="00302D45">
        <w:t xml:space="preserve">days (the applicant had to </w:t>
      </w:r>
      <w:r w:rsidR="00701018" w:rsidRPr="00302D45">
        <w:t xml:space="preserve">go on </w:t>
      </w:r>
      <w:r w:rsidR="00904503" w:rsidRPr="00302D45">
        <w:t>hunger</w:t>
      </w:r>
      <w:r w:rsidR="00065241" w:rsidRPr="00302D45">
        <w:t xml:space="preserve"> </w:t>
      </w:r>
      <w:r w:rsidR="00904503" w:rsidRPr="00302D45">
        <w:t>strike to speed them up)</w:t>
      </w:r>
      <w:r w:rsidR="00701018" w:rsidRPr="00302D45">
        <w:t>.</w:t>
      </w:r>
      <w:r w:rsidR="00904503" w:rsidRPr="00302D45">
        <w:t xml:space="preserve"> </w:t>
      </w:r>
      <w:r w:rsidR="00701018" w:rsidRPr="00302D45">
        <w:t>I</w:t>
      </w:r>
      <w:r w:rsidR="00904503" w:rsidRPr="00302D45">
        <w:t xml:space="preserve">nvestigator </w:t>
      </w:r>
      <w:r w:rsidR="00796A68" w:rsidRPr="00302D45">
        <w:t>Pa.</w:t>
      </w:r>
      <w:r w:rsidR="00904503" w:rsidRPr="00302D45">
        <w:t xml:space="preserve"> delegated part of his tasks </w:t>
      </w:r>
      <w:r w:rsidR="00904503" w:rsidRPr="00302D45">
        <w:lastRenderedPageBreak/>
        <w:t xml:space="preserve">to </w:t>
      </w:r>
      <w:r w:rsidR="00BF2CD3" w:rsidRPr="00302D45">
        <w:t>an interested party (</w:t>
      </w:r>
      <w:r w:rsidR="00904503" w:rsidRPr="00302D45">
        <w:t xml:space="preserve">the </w:t>
      </w:r>
      <w:r w:rsidR="00BF2CD3" w:rsidRPr="00302D45">
        <w:t>suspects</w:t>
      </w:r>
      <w:r w:rsidR="00302D45" w:rsidRPr="00302D45">
        <w:t>’</w:t>
      </w:r>
      <w:r w:rsidR="00BF2CD3" w:rsidRPr="00302D45">
        <w:t xml:space="preserve"> </w:t>
      </w:r>
      <w:r w:rsidR="00904503" w:rsidRPr="00302D45">
        <w:t>hierarchical superior</w:t>
      </w:r>
      <w:r w:rsidR="00BF2CD3" w:rsidRPr="00302D45">
        <w:t>)</w:t>
      </w:r>
      <w:r w:rsidR="00904503" w:rsidRPr="00302D45">
        <w:t>,</w:t>
      </w:r>
      <w:r w:rsidR="00065241" w:rsidRPr="00302D45">
        <w:t xml:space="preserve"> and</w:t>
      </w:r>
      <w:r w:rsidR="00904503" w:rsidRPr="00302D45">
        <w:t xml:space="preserve"> omitted to interview the suspects, to </w:t>
      </w:r>
      <w:r w:rsidR="00701018" w:rsidRPr="00302D45">
        <w:t xml:space="preserve">arrange a </w:t>
      </w:r>
      <w:r w:rsidR="00394609" w:rsidRPr="00302D45">
        <w:t xml:space="preserve">confrontation </w:t>
      </w:r>
      <w:r w:rsidR="00701018" w:rsidRPr="00302D45">
        <w:t xml:space="preserve">between </w:t>
      </w:r>
      <w:r w:rsidR="00904503" w:rsidRPr="00302D45">
        <w:t xml:space="preserve">them </w:t>
      </w:r>
      <w:r w:rsidR="00701018" w:rsidRPr="00302D45">
        <w:t xml:space="preserve">and </w:t>
      </w:r>
      <w:r w:rsidR="00904503" w:rsidRPr="00302D45">
        <w:t>the applicant, to seek witnesses, or to reconstruct the crime scene.</w:t>
      </w:r>
      <w:r w:rsidRPr="00302D45">
        <w:t xml:space="preserve"> </w:t>
      </w:r>
      <w:r w:rsidR="00875B92" w:rsidRPr="00302D45">
        <w:t xml:space="preserve">Furthermore, as has been found in the past (see </w:t>
      </w:r>
      <w:r w:rsidR="00875B92" w:rsidRPr="00302D45">
        <w:rPr>
          <w:i/>
          <w:lang w:val="fi-FI"/>
        </w:rPr>
        <w:t>Lyapin v. Russia</w:t>
      </w:r>
      <w:r w:rsidR="00875B92" w:rsidRPr="00302D45">
        <w:rPr>
          <w:lang w:val="fi-FI"/>
        </w:rPr>
        <w:t>, no. 46956/09</w:t>
      </w:r>
      <w:r w:rsidR="00875B92" w:rsidRPr="00302D45">
        <w:rPr>
          <w:snapToGrid w:val="0"/>
          <w:lang w:val="fi-FI"/>
        </w:rPr>
        <w:t>, § 134</w:t>
      </w:r>
      <w:r w:rsidR="006B78A0" w:rsidRPr="00302D45">
        <w:rPr>
          <w:snapToGrid w:val="0"/>
          <w:lang w:val="fi-FI"/>
        </w:rPr>
        <w:noBreakHyphen/>
      </w:r>
      <w:r w:rsidR="00875B92" w:rsidRPr="00302D45">
        <w:rPr>
          <w:snapToGrid w:val="0"/>
          <w:lang w:val="fi-FI"/>
        </w:rPr>
        <w:t>35, 2</w:t>
      </w:r>
      <w:r w:rsidR="00875B92" w:rsidRPr="00302D45">
        <w:rPr>
          <w:lang w:val="fi-FI"/>
        </w:rPr>
        <w:t>4 </w:t>
      </w:r>
      <w:r w:rsidR="00875B92" w:rsidRPr="00302D45">
        <w:rPr>
          <w:snapToGrid w:val="0"/>
          <w:lang w:val="fi-FI"/>
        </w:rPr>
        <w:t xml:space="preserve">July 2014), a </w:t>
      </w:r>
      <w:r w:rsidR="00875B92" w:rsidRPr="00302D45">
        <w:t>pre-investigation inquiry such as the one held in the present case could not be qualified as an effective investigation.</w:t>
      </w:r>
    </w:p>
    <w:p w:rsidR="00A07627" w:rsidRPr="00302D45" w:rsidRDefault="00855A60"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52</w:t>
      </w:r>
      <w:r w:rsidRPr="00302D45">
        <w:fldChar w:fldCharType="end"/>
      </w:r>
      <w:r w:rsidRPr="00302D45">
        <w:t>.  </w:t>
      </w:r>
      <w:r w:rsidR="00A07627" w:rsidRPr="00302D45">
        <w:t>Accordingly, there has been a violation of Article 3.</w:t>
      </w:r>
    </w:p>
    <w:p w:rsidR="00D420F3" w:rsidRPr="00302D45" w:rsidRDefault="00A07627" w:rsidP="00302D45">
      <w:pPr>
        <w:pStyle w:val="ECHRHeading1"/>
      </w:pPr>
      <w:r w:rsidRPr="00302D45">
        <w:t>II</w:t>
      </w:r>
      <w:r w:rsidR="0077175D" w:rsidRPr="00302D45">
        <w:t>.  APPLICATION OF ARTICLE 41 OF THE CONVENTION</w:t>
      </w:r>
    </w:p>
    <w:p w:rsidR="00D420F3" w:rsidRPr="00302D45" w:rsidRDefault="00B94C2E" w:rsidP="00302D45">
      <w:pPr>
        <w:pStyle w:val="ECHRPara"/>
        <w:keepNext/>
        <w:keepLines/>
      </w:pPr>
      <w:r w:rsidRPr="00302D45">
        <w:fldChar w:fldCharType="begin"/>
      </w:r>
      <w:r w:rsidRPr="00302D45">
        <w:instrText xml:space="preserve"> SEQ level0 \*arabic </w:instrText>
      </w:r>
      <w:r w:rsidRPr="00302D45">
        <w:fldChar w:fldCharType="separate"/>
      </w:r>
      <w:r w:rsidR="00302D45" w:rsidRPr="00302D45">
        <w:rPr>
          <w:noProof/>
        </w:rPr>
        <w:t>53</w:t>
      </w:r>
      <w:r w:rsidRPr="00302D45">
        <w:fldChar w:fldCharType="end"/>
      </w:r>
      <w:r w:rsidR="0077175D" w:rsidRPr="00302D45">
        <w:t>.  Article 41 of the Convention provides:</w:t>
      </w:r>
    </w:p>
    <w:p w:rsidR="00D420F3" w:rsidRPr="00302D45" w:rsidRDefault="0077175D" w:rsidP="00302D45">
      <w:pPr>
        <w:pStyle w:val="ECHRParaQuote"/>
        <w:keepNext/>
        <w:keepLines/>
      </w:pPr>
      <w:r w:rsidRPr="00302D4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D420F3" w:rsidRPr="00302D45" w:rsidRDefault="0077175D" w:rsidP="00302D45">
      <w:pPr>
        <w:pStyle w:val="ECHRHeading2"/>
      </w:pPr>
      <w:r w:rsidRPr="00302D45">
        <w:t>A.  Damage</w:t>
      </w:r>
    </w:p>
    <w:p w:rsidR="00D420F3"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54</w:t>
      </w:r>
      <w:r w:rsidRPr="00302D45">
        <w:fldChar w:fldCharType="end"/>
      </w:r>
      <w:r w:rsidR="0077175D" w:rsidRPr="00302D45">
        <w:t xml:space="preserve">.  The applicant claimed </w:t>
      </w:r>
      <w:r w:rsidR="00BB3D29" w:rsidRPr="00302D45">
        <w:t xml:space="preserve">70,000 </w:t>
      </w:r>
      <w:r w:rsidR="0077175D" w:rsidRPr="00302D45">
        <w:t>euros (EUR) in respect of pecuniary and</w:t>
      </w:r>
      <w:r w:rsidR="00BB3D29" w:rsidRPr="00302D45">
        <w:t xml:space="preserve"> non-pecuniary damage caused by his unjustified prosecution.</w:t>
      </w:r>
    </w:p>
    <w:p w:rsidR="00D420F3"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55</w:t>
      </w:r>
      <w:r w:rsidRPr="00302D45">
        <w:fldChar w:fldCharType="end"/>
      </w:r>
      <w:r w:rsidR="0077175D" w:rsidRPr="00302D45">
        <w:t xml:space="preserve">.  The Government </w:t>
      </w:r>
      <w:r w:rsidR="00BB3D29" w:rsidRPr="00302D45">
        <w:t>submitted that this claim was not related to the issue before the Court, and that if a violation were to be found, it would in itself amount to just satisfaction.</w:t>
      </w:r>
    </w:p>
    <w:p w:rsidR="00D420F3"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56</w:t>
      </w:r>
      <w:r w:rsidRPr="00302D45">
        <w:fldChar w:fldCharType="end"/>
      </w:r>
      <w:r w:rsidR="0077175D" w:rsidRPr="00302D45">
        <w:t xml:space="preserve">.  The Court </w:t>
      </w:r>
      <w:r w:rsidR="00BB3D29" w:rsidRPr="00302D45">
        <w:t xml:space="preserve">finds no evidence of any </w:t>
      </w:r>
      <w:r w:rsidR="0077175D" w:rsidRPr="00302D45">
        <w:t>pecuniary damage</w:t>
      </w:r>
      <w:r w:rsidR="00BB3D29" w:rsidRPr="00302D45">
        <w:t xml:space="preserve"> and </w:t>
      </w:r>
      <w:r w:rsidR="0077175D" w:rsidRPr="00302D45">
        <w:t>therefore rejects this claim. On the other hand, i</w:t>
      </w:r>
      <w:r w:rsidR="00BB3D29" w:rsidRPr="00302D45">
        <w:t>t</w:t>
      </w:r>
      <w:r w:rsidR="0077175D" w:rsidRPr="00302D45">
        <w:t xml:space="preserve"> awards the applica</w:t>
      </w:r>
      <w:r w:rsidR="00BB3D29" w:rsidRPr="00302D45">
        <w:t>nt EUR 2</w:t>
      </w:r>
      <w:r w:rsidR="00C65EA1" w:rsidRPr="00302D45">
        <w:t>6</w:t>
      </w:r>
      <w:r w:rsidR="00BB3D29" w:rsidRPr="00302D45">
        <w:t>,000</w:t>
      </w:r>
      <w:r w:rsidR="0077175D" w:rsidRPr="00302D45">
        <w:t xml:space="preserve"> in respect of non-pecuniary damage.</w:t>
      </w:r>
    </w:p>
    <w:p w:rsidR="00D420F3" w:rsidRPr="00302D45" w:rsidRDefault="00F124AA" w:rsidP="00302D45">
      <w:pPr>
        <w:pStyle w:val="ECHRHeading2"/>
      </w:pPr>
      <w:r w:rsidRPr="00302D45">
        <w:t>B</w:t>
      </w:r>
      <w:r w:rsidR="0077175D" w:rsidRPr="00302D45">
        <w:t>.  Default interest</w:t>
      </w:r>
    </w:p>
    <w:p w:rsidR="00D420F3" w:rsidRPr="00302D45" w:rsidRDefault="00B94C2E" w:rsidP="00302D45">
      <w:pPr>
        <w:pStyle w:val="ECHRPara"/>
      </w:pPr>
      <w:r w:rsidRPr="00302D45">
        <w:fldChar w:fldCharType="begin"/>
      </w:r>
      <w:r w:rsidRPr="00302D45">
        <w:instrText xml:space="preserve"> SEQ level0 \*arabic </w:instrText>
      </w:r>
      <w:r w:rsidRPr="00302D45">
        <w:fldChar w:fldCharType="separate"/>
      </w:r>
      <w:r w:rsidR="00302D45" w:rsidRPr="00302D45">
        <w:rPr>
          <w:noProof/>
        </w:rPr>
        <w:t>57</w:t>
      </w:r>
      <w:r w:rsidRPr="00302D45">
        <w:fldChar w:fldCharType="end"/>
      </w:r>
      <w:r w:rsidR="0077175D" w:rsidRPr="00302D45">
        <w:t>.  The Court considers it appropriate that the default interest rate should be based on the marginal lending rate of the European Central Bank, to which should be added three percentage points.</w:t>
      </w:r>
    </w:p>
    <w:p w:rsidR="00D420F3" w:rsidRPr="00302D45" w:rsidRDefault="0077175D" w:rsidP="00302D45">
      <w:pPr>
        <w:pStyle w:val="ECHRTitle1"/>
      </w:pPr>
      <w:r w:rsidRPr="00302D45">
        <w:t>FOR THESE REASONS, THE COURT</w:t>
      </w:r>
      <w:r w:rsidR="00B94C2E" w:rsidRPr="00302D45">
        <w:t>, UNANIMOUSLY,</w:t>
      </w:r>
    </w:p>
    <w:p w:rsidR="00D420F3" w:rsidRPr="00302D45" w:rsidRDefault="0077175D" w:rsidP="00302D45">
      <w:pPr>
        <w:pStyle w:val="JuList"/>
      </w:pPr>
      <w:r w:rsidRPr="00302D45">
        <w:t>1.  </w:t>
      </w:r>
      <w:r w:rsidRPr="00302D45">
        <w:rPr>
          <w:i/>
        </w:rPr>
        <w:t>Declares</w:t>
      </w:r>
      <w:r w:rsidRPr="00302D45">
        <w:t xml:space="preserve"> the </w:t>
      </w:r>
      <w:r w:rsidR="00B94C2E" w:rsidRPr="00302D45">
        <w:t>application</w:t>
      </w:r>
      <w:r w:rsidRPr="00302D45">
        <w:t xml:space="preserve"> admissible;</w:t>
      </w:r>
    </w:p>
    <w:p w:rsidR="00D420F3" w:rsidRPr="00302D45" w:rsidRDefault="00D420F3" w:rsidP="00302D45">
      <w:pPr>
        <w:pStyle w:val="JuList"/>
        <w:ind w:left="0" w:firstLine="0"/>
      </w:pPr>
    </w:p>
    <w:p w:rsidR="00D420F3" w:rsidRPr="00302D45" w:rsidRDefault="00F124AA" w:rsidP="00302D45">
      <w:pPr>
        <w:pStyle w:val="JuList"/>
      </w:pPr>
      <w:r w:rsidRPr="00302D45">
        <w:t>2</w:t>
      </w:r>
      <w:r w:rsidR="0077175D" w:rsidRPr="00302D45">
        <w:t>.  </w:t>
      </w:r>
      <w:r w:rsidR="0077175D" w:rsidRPr="00302D45">
        <w:rPr>
          <w:i/>
        </w:rPr>
        <w:t>Holds</w:t>
      </w:r>
      <w:r w:rsidR="0077175D" w:rsidRPr="00302D45">
        <w:t xml:space="preserve"> that there has been a violation of Article </w:t>
      </w:r>
      <w:r w:rsidRPr="00302D45">
        <w:t>3</w:t>
      </w:r>
      <w:r w:rsidR="0077175D" w:rsidRPr="00302D45">
        <w:t xml:space="preserve"> of the Convention;</w:t>
      </w:r>
    </w:p>
    <w:p w:rsidR="00D420F3" w:rsidRPr="00302D45" w:rsidRDefault="00D420F3" w:rsidP="00302D45">
      <w:pPr>
        <w:pStyle w:val="JuList"/>
      </w:pPr>
    </w:p>
    <w:p w:rsidR="00D65C3C" w:rsidRPr="00302D45" w:rsidRDefault="00F124AA" w:rsidP="00302D45">
      <w:pPr>
        <w:pStyle w:val="JuList"/>
      </w:pPr>
      <w:r w:rsidRPr="00302D45">
        <w:rPr>
          <w:lang w:val="en-US"/>
        </w:rPr>
        <w:t>3</w:t>
      </w:r>
      <w:r w:rsidR="0077175D" w:rsidRPr="00302D45">
        <w:t>.  </w:t>
      </w:r>
      <w:r w:rsidR="0077175D" w:rsidRPr="00302D45">
        <w:rPr>
          <w:i/>
        </w:rPr>
        <w:t>Holds</w:t>
      </w:r>
    </w:p>
    <w:p w:rsidR="00D420F3" w:rsidRPr="00302D45" w:rsidRDefault="0077175D" w:rsidP="00302D45">
      <w:pPr>
        <w:pStyle w:val="JuLista"/>
      </w:pPr>
      <w:r w:rsidRPr="00302D45">
        <w:t>(a)  that the respondent State is to pay the applicant</w:t>
      </w:r>
      <w:r w:rsidR="00CD0AAB" w:rsidRPr="00302D45">
        <w:t>, within three months, EUR 2</w:t>
      </w:r>
      <w:r w:rsidR="0026610F" w:rsidRPr="00302D45">
        <w:t>6</w:t>
      </w:r>
      <w:r w:rsidR="00CD0AAB" w:rsidRPr="00302D45">
        <w:t>,000 (twenty</w:t>
      </w:r>
      <w:r w:rsidR="0026610F" w:rsidRPr="00302D45">
        <w:t>-six</w:t>
      </w:r>
      <w:r w:rsidR="00CD0AAB" w:rsidRPr="00302D45">
        <w:t xml:space="preserve"> thousand euros) in respect of </w:t>
      </w:r>
      <w:r w:rsidR="00CD0AAB" w:rsidRPr="00302D45">
        <w:lastRenderedPageBreak/>
        <w:t>non</w:t>
      </w:r>
      <w:r w:rsidR="00011A8C" w:rsidRPr="00302D45">
        <w:noBreakHyphen/>
      </w:r>
      <w:r w:rsidR="00CD0AAB" w:rsidRPr="00302D45">
        <w:t>pecuniary damage</w:t>
      </w:r>
      <w:r w:rsidRPr="00302D45">
        <w:t xml:space="preserve"> to be converted into the currency of the respondent State at the rate applicable at the date of settlement</w:t>
      </w:r>
      <w:r w:rsidR="00F124AA" w:rsidRPr="00302D45">
        <w:t xml:space="preserve"> </w:t>
      </w:r>
      <w:r w:rsidRPr="00302D45">
        <w:t>plus any tax that may be chargeable</w:t>
      </w:r>
      <w:r w:rsidR="00CD0AAB" w:rsidRPr="00302D45">
        <w:t>;</w:t>
      </w:r>
    </w:p>
    <w:p w:rsidR="00D420F3" w:rsidRPr="00302D45" w:rsidRDefault="0077175D" w:rsidP="00302D45">
      <w:pPr>
        <w:pStyle w:val="JuLista"/>
      </w:pPr>
      <w:r w:rsidRPr="00302D45">
        <w:t>(b)  that from the expiry of the above-mentioned three months until settlement simple interest shall be payable on the above amount at a rate equal to the marginal lending rate of the European Central Bank during the default peri</w:t>
      </w:r>
      <w:r w:rsidR="00AF278A" w:rsidRPr="00302D45">
        <w:t>od plus three percentage points.</w:t>
      </w:r>
    </w:p>
    <w:p w:rsidR="005A698E" w:rsidRPr="00302D45" w:rsidRDefault="005A698E" w:rsidP="00302D45">
      <w:pPr>
        <w:pStyle w:val="JuList"/>
        <w:spacing w:before="280" w:after="60"/>
        <w:ind w:left="0" w:firstLine="0"/>
      </w:pPr>
      <w:r w:rsidRPr="00302D45">
        <w:t>4.  </w:t>
      </w:r>
      <w:r w:rsidRPr="00302D45">
        <w:rPr>
          <w:i/>
        </w:rPr>
        <w:t>Dismisses</w:t>
      </w:r>
      <w:r w:rsidRPr="00302D45">
        <w:rPr>
          <w:color w:val="000000"/>
        </w:rPr>
        <w:t xml:space="preserve"> </w:t>
      </w:r>
      <w:r w:rsidRPr="00302D45">
        <w:t xml:space="preserve">the remainder of the </w:t>
      </w:r>
      <w:r w:rsidRPr="00302D45">
        <w:rPr>
          <w:szCs w:val="24"/>
        </w:rPr>
        <w:t>applicant</w:t>
      </w:r>
      <w:r w:rsidRPr="00302D45">
        <w:t xml:space="preserve"> claim for just satisfaction.</w:t>
      </w:r>
    </w:p>
    <w:p w:rsidR="00D420F3" w:rsidRPr="00302D45" w:rsidRDefault="0077175D" w:rsidP="00302D45">
      <w:pPr>
        <w:pStyle w:val="JuParaLast"/>
      </w:pPr>
      <w:r w:rsidRPr="00302D45">
        <w:t xml:space="preserve">Done in English, and notified in writing on </w:t>
      </w:r>
      <w:r w:rsidR="009D1AC7" w:rsidRPr="00302D45">
        <w:t>2 July 2019</w:t>
      </w:r>
      <w:r w:rsidRPr="00302D45">
        <w:t>, pursuant to Rule 77 §§ 2 and 3 of the Rules of Court.</w:t>
      </w:r>
    </w:p>
    <w:p w:rsidR="00D420F3" w:rsidRPr="00302D45" w:rsidRDefault="0077175D" w:rsidP="00302D45">
      <w:pPr>
        <w:pStyle w:val="JuSigned"/>
        <w:tabs>
          <w:tab w:val="clear" w:pos="6407"/>
          <w:tab w:val="center" w:pos="5954"/>
        </w:tabs>
        <w:rPr>
          <w:lang w:val="pt-PT"/>
        </w:rPr>
      </w:pPr>
      <w:r w:rsidRPr="00302D45">
        <w:tab/>
      </w:r>
      <w:r w:rsidR="00B94C2E" w:rsidRPr="00302D45">
        <w:rPr>
          <w:lang w:val="pt-PT"/>
        </w:rPr>
        <w:t>Fatoş Aracı</w:t>
      </w:r>
      <w:r w:rsidRPr="00302D45">
        <w:rPr>
          <w:lang w:val="pt-PT"/>
        </w:rPr>
        <w:tab/>
      </w:r>
      <w:r w:rsidR="009D1AC7" w:rsidRPr="00302D45">
        <w:rPr>
          <w:szCs w:val="24"/>
          <w:lang w:val="es-ES_tradnl"/>
        </w:rPr>
        <w:t>Paulo Pinto de Albuquerque</w:t>
      </w:r>
      <w:r w:rsidRPr="00302D45">
        <w:rPr>
          <w:szCs w:val="24"/>
          <w:lang w:val="pt-PT"/>
        </w:rPr>
        <w:br/>
      </w:r>
      <w:r w:rsidRPr="00302D45">
        <w:rPr>
          <w:lang w:val="pt-PT"/>
        </w:rPr>
        <w:tab/>
      </w:r>
      <w:r w:rsidR="00B94C2E" w:rsidRPr="00302D45">
        <w:rPr>
          <w:lang w:val="pt-PT"/>
        </w:rPr>
        <w:t xml:space="preserve">Deputy </w:t>
      </w:r>
      <w:r w:rsidR="00B94C2E" w:rsidRPr="00302D45">
        <w:rPr>
          <w:iCs/>
          <w:lang w:val="pt-PT"/>
        </w:rPr>
        <w:t>Registrar</w:t>
      </w:r>
      <w:r w:rsidRPr="00302D45">
        <w:rPr>
          <w:lang w:val="pt-PT"/>
        </w:rPr>
        <w:tab/>
        <w:t>President</w:t>
      </w:r>
    </w:p>
    <w:p w:rsidR="00302D45" w:rsidRPr="00302D45" w:rsidRDefault="00302D45" w:rsidP="00302D45">
      <w:pPr>
        <w:pStyle w:val="JuParaLast"/>
        <w:rPr>
          <w:lang w:val="pt-PT"/>
        </w:rPr>
      </w:pPr>
    </w:p>
    <w:sectPr w:rsidR="00302D45" w:rsidRPr="00302D45" w:rsidSect="00C44A5E">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2B9" w:rsidRDefault="00F442B9">
      <w:r>
        <w:separator/>
      </w:r>
    </w:p>
  </w:endnote>
  <w:endnote w:type="continuationSeparator" w:id="0">
    <w:p w:rsidR="00F442B9" w:rsidRDefault="00F4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E" w:rsidRPr="00150BFA" w:rsidRDefault="00C44A5E" w:rsidP="0020718E">
    <w:pPr>
      <w:jc w:val="center"/>
    </w:pPr>
    <w:r>
      <w:rPr>
        <w:noProof/>
        <w:lang w:val="ru-RU" w:eastAsia="ru-RU"/>
      </w:rPr>
      <w:drawing>
        <wp:inline distT="0" distB="0" distL="0" distR="0" wp14:anchorId="5D867BEB" wp14:editId="0B4CC156">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44A5E" w:rsidRDefault="00C44A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2B9" w:rsidRPr="003152BA" w:rsidRDefault="00F442B9" w:rsidP="00D420F3">
      <w:r w:rsidRPr="003152BA">
        <w:separator/>
      </w:r>
    </w:p>
  </w:footnote>
  <w:footnote w:type="continuationSeparator" w:id="0">
    <w:p w:rsidR="00F442B9" w:rsidRPr="003152BA" w:rsidRDefault="00F442B9" w:rsidP="00D420F3">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F1" w:rsidRPr="00C44A5E" w:rsidRDefault="000C79F1" w:rsidP="00C44A5E">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E" w:rsidRPr="00A45145" w:rsidRDefault="00C44A5E" w:rsidP="00A45145">
    <w:pPr>
      <w:jc w:val="center"/>
    </w:pPr>
    <w:r>
      <w:rPr>
        <w:noProof/>
        <w:lang w:val="ru-RU" w:eastAsia="ru-RU"/>
      </w:rPr>
      <w:drawing>
        <wp:inline distT="0" distB="0" distL="0" distR="0" wp14:anchorId="31B210B7" wp14:editId="173814E6">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C79F1" w:rsidRDefault="000C79F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E" w:rsidRPr="003152BA" w:rsidRDefault="00C44A5E" w:rsidP="00D420F3">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DC2EC9">
      <w:rPr>
        <w:rStyle w:val="aff1"/>
        <w:noProof/>
        <w:szCs w:val="18"/>
      </w:rPr>
      <w:t>8</w:t>
    </w:r>
    <w:r>
      <w:rPr>
        <w:rStyle w:val="aff1"/>
        <w:szCs w:val="18"/>
      </w:rPr>
      <w:fldChar w:fldCharType="end"/>
    </w:r>
    <w:r w:rsidRPr="003152BA">
      <w:tab/>
    </w:r>
    <w:r>
      <w:t>POPOV v. RUSSIA</w:t>
    </w:r>
    <w:r w:rsidRPr="003152BA">
      <w:t xml:space="preserve"> </w:t>
    </w:r>
    <w:r w:rsidR="007C3E1F">
      <w:rPr>
        <w:noProof/>
      </w:rPr>
      <w:t>JUDGMENT</w:t>
    </w:r>
    <w:r w:rsidR="007C3E1F">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5E" w:rsidRPr="003152BA" w:rsidRDefault="00C44A5E" w:rsidP="00D420F3">
    <w:pPr>
      <w:pStyle w:val="ECHRHeader"/>
    </w:pPr>
    <w:r w:rsidRPr="003152BA">
      <w:tab/>
    </w:r>
    <w:r>
      <w:t>POPOV v. RUSSIA</w:t>
    </w:r>
    <w:r w:rsidRPr="003152BA">
      <w:t xml:space="preserve"> </w:t>
    </w:r>
    <w:r w:rsidR="007C3E1F">
      <w:rPr>
        <w:noProof/>
      </w:rPr>
      <w:t>JUDGMENT</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DC2EC9">
      <w:rPr>
        <w:rStyle w:val="aff1"/>
        <w:noProof/>
        <w:szCs w:val="18"/>
      </w:rPr>
      <w:t>7</w:t>
    </w:r>
    <w:r>
      <w:rPr>
        <w:rStyle w:val="aff1"/>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FD1241"/>
    <w:multiLevelType w:val="hybridMultilevel"/>
    <w:tmpl w:val="F6D86CC2"/>
    <w:lvl w:ilvl="0" w:tplc="135E7E6C">
      <w:start w:val="1"/>
      <w:numFmt w:val="bullet"/>
      <w:pStyle w:val="a0"/>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B94C2E"/>
    <w:rsid w:val="00005391"/>
    <w:rsid w:val="00011A8C"/>
    <w:rsid w:val="000214A7"/>
    <w:rsid w:val="00027036"/>
    <w:rsid w:val="00030794"/>
    <w:rsid w:val="000319BF"/>
    <w:rsid w:val="00036FC1"/>
    <w:rsid w:val="000414C8"/>
    <w:rsid w:val="00041ACD"/>
    <w:rsid w:val="00041F30"/>
    <w:rsid w:val="000438F4"/>
    <w:rsid w:val="0005207B"/>
    <w:rsid w:val="00062B85"/>
    <w:rsid w:val="00065241"/>
    <w:rsid w:val="000A4BA7"/>
    <w:rsid w:val="000A7694"/>
    <w:rsid w:val="000B1DE7"/>
    <w:rsid w:val="000C79F1"/>
    <w:rsid w:val="000D5CFD"/>
    <w:rsid w:val="000E42C7"/>
    <w:rsid w:val="000F081D"/>
    <w:rsid w:val="000F6BB3"/>
    <w:rsid w:val="0010295D"/>
    <w:rsid w:val="00114D76"/>
    <w:rsid w:val="001273D3"/>
    <w:rsid w:val="001365E5"/>
    <w:rsid w:val="001400B5"/>
    <w:rsid w:val="00145E5A"/>
    <w:rsid w:val="0015560C"/>
    <w:rsid w:val="0015726F"/>
    <w:rsid w:val="00167F49"/>
    <w:rsid w:val="00197E67"/>
    <w:rsid w:val="001A58DA"/>
    <w:rsid w:val="001B4D5B"/>
    <w:rsid w:val="001E1F67"/>
    <w:rsid w:val="001F75BA"/>
    <w:rsid w:val="001F768D"/>
    <w:rsid w:val="00211BC4"/>
    <w:rsid w:val="00211C8D"/>
    <w:rsid w:val="00233294"/>
    <w:rsid w:val="00237850"/>
    <w:rsid w:val="0024114B"/>
    <w:rsid w:val="002612B4"/>
    <w:rsid w:val="0026610F"/>
    <w:rsid w:val="002670CF"/>
    <w:rsid w:val="002842EC"/>
    <w:rsid w:val="002A459C"/>
    <w:rsid w:val="002A648F"/>
    <w:rsid w:val="002A7195"/>
    <w:rsid w:val="002A7611"/>
    <w:rsid w:val="002B1CF0"/>
    <w:rsid w:val="002D6484"/>
    <w:rsid w:val="002E49AE"/>
    <w:rsid w:val="00302D45"/>
    <w:rsid w:val="003055FC"/>
    <w:rsid w:val="003329B7"/>
    <w:rsid w:val="003334B0"/>
    <w:rsid w:val="0035322F"/>
    <w:rsid w:val="0036045F"/>
    <w:rsid w:val="00362C76"/>
    <w:rsid w:val="00364865"/>
    <w:rsid w:val="00382C2A"/>
    <w:rsid w:val="00394609"/>
    <w:rsid w:val="003B11CA"/>
    <w:rsid w:val="003C77AA"/>
    <w:rsid w:val="003E3030"/>
    <w:rsid w:val="00403E58"/>
    <w:rsid w:val="00414554"/>
    <w:rsid w:val="0043209A"/>
    <w:rsid w:val="00437766"/>
    <w:rsid w:val="0044537E"/>
    <w:rsid w:val="00446D78"/>
    <w:rsid w:val="00467C61"/>
    <w:rsid w:val="00472948"/>
    <w:rsid w:val="004A54C0"/>
    <w:rsid w:val="004B4D8E"/>
    <w:rsid w:val="004C546A"/>
    <w:rsid w:val="004E11AD"/>
    <w:rsid w:val="004E6781"/>
    <w:rsid w:val="004F1FC8"/>
    <w:rsid w:val="005074A1"/>
    <w:rsid w:val="00520A5D"/>
    <w:rsid w:val="00523EFC"/>
    <w:rsid w:val="00525F80"/>
    <w:rsid w:val="00532925"/>
    <w:rsid w:val="0054166F"/>
    <w:rsid w:val="00552777"/>
    <w:rsid w:val="005532E6"/>
    <w:rsid w:val="005602E3"/>
    <w:rsid w:val="00566616"/>
    <w:rsid w:val="00572060"/>
    <w:rsid w:val="00574A97"/>
    <w:rsid w:val="005861F4"/>
    <w:rsid w:val="005A698E"/>
    <w:rsid w:val="005B20E4"/>
    <w:rsid w:val="005B5820"/>
    <w:rsid w:val="005B6255"/>
    <w:rsid w:val="005D63E1"/>
    <w:rsid w:val="005F599D"/>
    <w:rsid w:val="005F5F6E"/>
    <w:rsid w:val="005F6434"/>
    <w:rsid w:val="00601B7D"/>
    <w:rsid w:val="0060360A"/>
    <w:rsid w:val="00603E87"/>
    <w:rsid w:val="00613459"/>
    <w:rsid w:val="00620F28"/>
    <w:rsid w:val="006277C6"/>
    <w:rsid w:val="00630F58"/>
    <w:rsid w:val="00640256"/>
    <w:rsid w:val="006418C8"/>
    <w:rsid w:val="00646912"/>
    <w:rsid w:val="00647BEC"/>
    <w:rsid w:val="00656185"/>
    <w:rsid w:val="006615D9"/>
    <w:rsid w:val="00666E9A"/>
    <w:rsid w:val="006A5BEA"/>
    <w:rsid w:val="006B3AA9"/>
    <w:rsid w:val="006B78A0"/>
    <w:rsid w:val="006C0873"/>
    <w:rsid w:val="006C1148"/>
    <w:rsid w:val="006C37F3"/>
    <w:rsid w:val="006C79C3"/>
    <w:rsid w:val="006C79E6"/>
    <w:rsid w:val="00701018"/>
    <w:rsid w:val="00704D3E"/>
    <w:rsid w:val="00707683"/>
    <w:rsid w:val="00707C3C"/>
    <w:rsid w:val="007223CA"/>
    <w:rsid w:val="007270D5"/>
    <w:rsid w:val="00730074"/>
    <w:rsid w:val="00737ACD"/>
    <w:rsid w:val="00745D6D"/>
    <w:rsid w:val="007604C9"/>
    <w:rsid w:val="00770AD4"/>
    <w:rsid w:val="0077175D"/>
    <w:rsid w:val="00796A68"/>
    <w:rsid w:val="007A10E1"/>
    <w:rsid w:val="007A62FA"/>
    <w:rsid w:val="007A7467"/>
    <w:rsid w:val="007C283A"/>
    <w:rsid w:val="007C3E1F"/>
    <w:rsid w:val="007D7D26"/>
    <w:rsid w:val="007F078A"/>
    <w:rsid w:val="007F5572"/>
    <w:rsid w:val="007F7985"/>
    <w:rsid w:val="0083447A"/>
    <w:rsid w:val="00836F55"/>
    <w:rsid w:val="008407AB"/>
    <w:rsid w:val="0084678D"/>
    <w:rsid w:val="00852175"/>
    <w:rsid w:val="00855A60"/>
    <w:rsid w:val="0087076D"/>
    <w:rsid w:val="00875B92"/>
    <w:rsid w:val="00881F3D"/>
    <w:rsid w:val="008A557D"/>
    <w:rsid w:val="008B667F"/>
    <w:rsid w:val="008C791F"/>
    <w:rsid w:val="00904503"/>
    <w:rsid w:val="00912AB2"/>
    <w:rsid w:val="009204BC"/>
    <w:rsid w:val="00982D62"/>
    <w:rsid w:val="009A7479"/>
    <w:rsid w:val="009B020F"/>
    <w:rsid w:val="009B14EE"/>
    <w:rsid w:val="009B5D93"/>
    <w:rsid w:val="009D1AC7"/>
    <w:rsid w:val="009E0178"/>
    <w:rsid w:val="00A062F4"/>
    <w:rsid w:val="00A07627"/>
    <w:rsid w:val="00A2097F"/>
    <w:rsid w:val="00A36338"/>
    <w:rsid w:val="00A376A9"/>
    <w:rsid w:val="00A439F6"/>
    <w:rsid w:val="00A6038A"/>
    <w:rsid w:val="00A71FFC"/>
    <w:rsid w:val="00AA7435"/>
    <w:rsid w:val="00AB6E3D"/>
    <w:rsid w:val="00AC61D4"/>
    <w:rsid w:val="00AD7D9B"/>
    <w:rsid w:val="00AE1027"/>
    <w:rsid w:val="00AF0F67"/>
    <w:rsid w:val="00AF278A"/>
    <w:rsid w:val="00B04174"/>
    <w:rsid w:val="00B05AEE"/>
    <w:rsid w:val="00B34F97"/>
    <w:rsid w:val="00B45782"/>
    <w:rsid w:val="00B57D6F"/>
    <w:rsid w:val="00B64381"/>
    <w:rsid w:val="00B75104"/>
    <w:rsid w:val="00B94C2E"/>
    <w:rsid w:val="00BA0598"/>
    <w:rsid w:val="00BA1963"/>
    <w:rsid w:val="00BA4BF1"/>
    <w:rsid w:val="00BB2F5F"/>
    <w:rsid w:val="00BB3D29"/>
    <w:rsid w:val="00BC4624"/>
    <w:rsid w:val="00BE185F"/>
    <w:rsid w:val="00BF2CD3"/>
    <w:rsid w:val="00BF6386"/>
    <w:rsid w:val="00C1161D"/>
    <w:rsid w:val="00C16B04"/>
    <w:rsid w:val="00C328E0"/>
    <w:rsid w:val="00C44A5E"/>
    <w:rsid w:val="00C51E09"/>
    <w:rsid w:val="00C542AE"/>
    <w:rsid w:val="00C57AA4"/>
    <w:rsid w:val="00C65EA1"/>
    <w:rsid w:val="00C91F2E"/>
    <w:rsid w:val="00CA64B9"/>
    <w:rsid w:val="00CA6984"/>
    <w:rsid w:val="00CA73B4"/>
    <w:rsid w:val="00CB1687"/>
    <w:rsid w:val="00CB20C3"/>
    <w:rsid w:val="00CB28C8"/>
    <w:rsid w:val="00CC3DE3"/>
    <w:rsid w:val="00CC6C6C"/>
    <w:rsid w:val="00CD0AAB"/>
    <w:rsid w:val="00CD0AC8"/>
    <w:rsid w:val="00CD0E55"/>
    <w:rsid w:val="00CE0627"/>
    <w:rsid w:val="00CF60DD"/>
    <w:rsid w:val="00D03BF8"/>
    <w:rsid w:val="00D239CA"/>
    <w:rsid w:val="00D27488"/>
    <w:rsid w:val="00D420F3"/>
    <w:rsid w:val="00D44399"/>
    <w:rsid w:val="00D51C93"/>
    <w:rsid w:val="00D65C3C"/>
    <w:rsid w:val="00D702CF"/>
    <w:rsid w:val="00D72A49"/>
    <w:rsid w:val="00D8060B"/>
    <w:rsid w:val="00D909DE"/>
    <w:rsid w:val="00D91BAB"/>
    <w:rsid w:val="00D91DC8"/>
    <w:rsid w:val="00DB2335"/>
    <w:rsid w:val="00DB2DEE"/>
    <w:rsid w:val="00DB71CD"/>
    <w:rsid w:val="00DC2EC9"/>
    <w:rsid w:val="00DC314D"/>
    <w:rsid w:val="00DF623F"/>
    <w:rsid w:val="00E03CBE"/>
    <w:rsid w:val="00E10C91"/>
    <w:rsid w:val="00E33F09"/>
    <w:rsid w:val="00E35470"/>
    <w:rsid w:val="00E37AEA"/>
    <w:rsid w:val="00E53B0C"/>
    <w:rsid w:val="00E664AB"/>
    <w:rsid w:val="00E67BD9"/>
    <w:rsid w:val="00E73346"/>
    <w:rsid w:val="00E84E15"/>
    <w:rsid w:val="00E87134"/>
    <w:rsid w:val="00EA0BED"/>
    <w:rsid w:val="00EA3954"/>
    <w:rsid w:val="00EB4A96"/>
    <w:rsid w:val="00EC53DC"/>
    <w:rsid w:val="00EE51A7"/>
    <w:rsid w:val="00EE588B"/>
    <w:rsid w:val="00EE58CC"/>
    <w:rsid w:val="00F05452"/>
    <w:rsid w:val="00F11D8F"/>
    <w:rsid w:val="00F124AA"/>
    <w:rsid w:val="00F135A6"/>
    <w:rsid w:val="00F23E01"/>
    <w:rsid w:val="00F4247C"/>
    <w:rsid w:val="00F442B9"/>
    <w:rsid w:val="00F5057D"/>
    <w:rsid w:val="00F53F47"/>
    <w:rsid w:val="00F62D54"/>
    <w:rsid w:val="00F70EC0"/>
    <w:rsid w:val="00F73EE2"/>
    <w:rsid w:val="00F918F1"/>
    <w:rsid w:val="00F964CA"/>
    <w:rsid w:val="00FA4F8F"/>
    <w:rsid w:val="00FD0CF8"/>
    <w:rsid w:val="00FD3856"/>
    <w:rsid w:val="00FD79AA"/>
    <w:rsid w:val="00FE6E03"/>
    <w:rsid w:val="00FF4E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D65C3C"/>
    <w:pPr>
      <w:jc w:val="both"/>
    </w:pPr>
    <w:rPr>
      <w:rFonts w:eastAsiaTheme="minorEastAsia"/>
      <w:sz w:val="24"/>
      <w:lang w:val="en-GB"/>
    </w:rPr>
  </w:style>
  <w:style w:type="paragraph" w:styleId="1">
    <w:name w:val="heading 1"/>
    <w:basedOn w:val="a2"/>
    <w:next w:val="a2"/>
    <w:link w:val="10"/>
    <w:uiPriority w:val="99"/>
    <w:semiHidden/>
    <w:rsid w:val="00D65C3C"/>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D65C3C"/>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D65C3C"/>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D65C3C"/>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D65C3C"/>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D65C3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D65C3C"/>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D65C3C"/>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D65C3C"/>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D65C3C"/>
    <w:rPr>
      <w:rFonts w:ascii="Tahoma" w:hAnsi="Tahoma" w:cs="Tahoma"/>
      <w:sz w:val="16"/>
      <w:szCs w:val="16"/>
    </w:rPr>
  </w:style>
  <w:style w:type="character" w:customStyle="1" w:styleId="a7">
    <w:name w:val="Текст выноски Знак"/>
    <w:basedOn w:val="a3"/>
    <w:link w:val="a6"/>
    <w:uiPriority w:val="99"/>
    <w:semiHidden/>
    <w:rsid w:val="00D65C3C"/>
    <w:rPr>
      <w:rFonts w:ascii="Tahoma" w:eastAsiaTheme="minorEastAsia" w:hAnsi="Tahoma" w:cs="Tahoma"/>
      <w:sz w:val="16"/>
      <w:szCs w:val="16"/>
      <w:lang w:val="en-GB"/>
    </w:rPr>
  </w:style>
  <w:style w:type="character" w:styleId="a8">
    <w:name w:val="Book Title"/>
    <w:uiPriority w:val="99"/>
    <w:semiHidden/>
    <w:qFormat/>
    <w:rsid w:val="00D65C3C"/>
    <w:rPr>
      <w:i/>
      <w:iCs/>
      <w:smallCaps/>
      <w:spacing w:val="5"/>
    </w:rPr>
  </w:style>
  <w:style w:type="paragraph" w:customStyle="1" w:styleId="ECHRHeader">
    <w:name w:val="ECHR_Header"/>
    <w:aliases w:val="Ju_Header"/>
    <w:basedOn w:val="a9"/>
    <w:uiPriority w:val="4"/>
    <w:qFormat/>
    <w:rsid w:val="00D65C3C"/>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D65C3C"/>
    <w:pPr>
      <w:jc w:val="left"/>
    </w:pPr>
    <w:rPr>
      <w:sz w:val="8"/>
    </w:rPr>
  </w:style>
  <w:style w:type="character" w:styleId="ab">
    <w:name w:val="Strong"/>
    <w:uiPriority w:val="99"/>
    <w:semiHidden/>
    <w:qFormat/>
    <w:rsid w:val="00D65C3C"/>
    <w:rPr>
      <w:b/>
      <w:bCs/>
    </w:rPr>
  </w:style>
  <w:style w:type="paragraph" w:styleId="ac">
    <w:name w:val="No Spacing"/>
    <w:basedOn w:val="a2"/>
    <w:link w:val="ad"/>
    <w:semiHidden/>
    <w:qFormat/>
    <w:rsid w:val="00D65C3C"/>
    <w:rPr>
      <w:sz w:val="22"/>
      <w:lang w:val="en-US"/>
    </w:rPr>
  </w:style>
  <w:style w:type="character" w:customStyle="1" w:styleId="ad">
    <w:name w:val="Без интервала Знак"/>
    <w:basedOn w:val="a3"/>
    <w:link w:val="ac"/>
    <w:semiHidden/>
    <w:rsid w:val="00D65C3C"/>
    <w:rPr>
      <w:rFonts w:eastAsiaTheme="minorEastAsia"/>
    </w:rPr>
  </w:style>
  <w:style w:type="paragraph" w:customStyle="1" w:styleId="ECHRFooterLine">
    <w:name w:val="ECHR_Footer_Line"/>
    <w:aliases w:val="Footer_Line"/>
    <w:basedOn w:val="a2"/>
    <w:next w:val="ECHRFooter"/>
    <w:uiPriority w:val="57"/>
    <w:semiHidden/>
    <w:rsid w:val="00D65C3C"/>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65C3C"/>
  </w:style>
  <w:style w:type="paragraph" w:customStyle="1" w:styleId="DecList">
    <w:name w:val="Dec_List"/>
    <w:basedOn w:val="a2"/>
    <w:uiPriority w:val="9"/>
    <w:semiHidden/>
    <w:qFormat/>
    <w:rsid w:val="00D65C3C"/>
    <w:pPr>
      <w:spacing w:before="240"/>
      <w:ind w:left="284"/>
    </w:pPr>
  </w:style>
  <w:style w:type="paragraph" w:customStyle="1" w:styleId="DummyStyle">
    <w:name w:val="Dummy_Style"/>
    <w:basedOn w:val="a2"/>
    <w:semiHidden/>
    <w:qFormat/>
    <w:rsid w:val="00D65C3C"/>
    <w:rPr>
      <w:color w:val="00B050"/>
    </w:rPr>
  </w:style>
  <w:style w:type="paragraph" w:customStyle="1" w:styleId="ECHRTitleCentre3">
    <w:name w:val="ECHR_Title_Centre_3"/>
    <w:aliases w:val="Ju_H_Article"/>
    <w:basedOn w:val="a2"/>
    <w:next w:val="ECHRParaQuote"/>
    <w:uiPriority w:val="27"/>
    <w:qFormat/>
    <w:rsid w:val="00D65C3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D65C3C"/>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D65C3C"/>
    <w:pPr>
      <w:numPr>
        <w:numId w:val="18"/>
      </w:numPr>
      <w:jc w:val="left"/>
    </w:pPr>
    <w:rPr>
      <w:b/>
    </w:rPr>
  </w:style>
  <w:style w:type="paragraph" w:customStyle="1" w:styleId="JuCourt">
    <w:name w:val="Ju_Court"/>
    <w:basedOn w:val="a2"/>
    <w:next w:val="a2"/>
    <w:uiPriority w:val="16"/>
    <w:qFormat/>
    <w:rsid w:val="00D65C3C"/>
    <w:pPr>
      <w:tabs>
        <w:tab w:val="left" w:pos="907"/>
        <w:tab w:val="left" w:pos="1701"/>
        <w:tab w:val="right" w:pos="7371"/>
      </w:tabs>
      <w:spacing w:before="240"/>
      <w:ind w:left="397" w:hanging="397"/>
      <w:jc w:val="left"/>
    </w:pPr>
    <w:rPr>
      <w:lang w:bidi="en-US"/>
    </w:rPr>
  </w:style>
  <w:style w:type="paragraph" w:customStyle="1" w:styleId="JuInitialled">
    <w:name w:val="Ju_Initialled"/>
    <w:basedOn w:val="a2"/>
    <w:uiPriority w:val="31"/>
    <w:qFormat/>
    <w:rsid w:val="00D65C3C"/>
    <w:pPr>
      <w:tabs>
        <w:tab w:val="center" w:pos="6407"/>
      </w:tabs>
      <w:spacing w:before="720"/>
      <w:jc w:val="right"/>
    </w:pPr>
  </w:style>
  <w:style w:type="paragraph" w:customStyle="1" w:styleId="ECHRTitleCentre2">
    <w:name w:val="ECHR_Title_Centre_2"/>
    <w:aliases w:val="Dec_H_Case"/>
    <w:basedOn w:val="a2"/>
    <w:next w:val="ECHRPara"/>
    <w:uiPriority w:val="8"/>
    <w:qFormat/>
    <w:rsid w:val="00D65C3C"/>
    <w:pPr>
      <w:spacing w:after="240"/>
      <w:jc w:val="center"/>
      <w:outlineLvl w:val="0"/>
    </w:pPr>
    <w:rPr>
      <w:rFonts w:asciiTheme="majorHAnsi" w:hAnsiTheme="majorHAnsi"/>
    </w:rPr>
  </w:style>
  <w:style w:type="paragraph" w:customStyle="1" w:styleId="JuListi">
    <w:name w:val="Ju_List_i"/>
    <w:aliases w:val="_List_3"/>
    <w:basedOn w:val="a2"/>
    <w:next w:val="JuLista"/>
    <w:uiPriority w:val="23"/>
    <w:qFormat/>
    <w:rsid w:val="00D65C3C"/>
    <w:pPr>
      <w:ind w:left="794"/>
    </w:pPr>
  </w:style>
  <w:style w:type="paragraph" w:styleId="ae">
    <w:name w:val="Title"/>
    <w:basedOn w:val="a2"/>
    <w:next w:val="a2"/>
    <w:link w:val="af"/>
    <w:uiPriority w:val="99"/>
    <w:semiHidden/>
    <w:qFormat/>
    <w:rsid w:val="00D65C3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Заголовок Знак"/>
    <w:basedOn w:val="a3"/>
    <w:link w:val="ae"/>
    <w:uiPriority w:val="99"/>
    <w:semiHidden/>
    <w:rsid w:val="00D65C3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D65C3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D65C3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D65C3C"/>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D65C3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D65C3C"/>
    <w:pPr>
      <w:keepNext/>
      <w:keepLines/>
      <w:spacing w:before="240" w:after="120"/>
      <w:ind w:left="1236"/>
    </w:pPr>
    <w:rPr>
      <w:sz w:val="20"/>
      <w:lang w:val="en-GB"/>
    </w:rPr>
  </w:style>
  <w:style w:type="character" w:customStyle="1" w:styleId="JUNAMES">
    <w:name w:val="JU_NAMES"/>
    <w:uiPriority w:val="17"/>
    <w:qFormat/>
    <w:rsid w:val="00D65C3C"/>
    <w:rPr>
      <w:caps w:val="0"/>
      <w:smallCaps/>
    </w:rPr>
  </w:style>
  <w:style w:type="paragraph" w:customStyle="1" w:styleId="JuParaSub">
    <w:name w:val="Ju_Para_Sub"/>
    <w:basedOn w:val="ECHRPara"/>
    <w:uiPriority w:val="13"/>
    <w:qFormat/>
    <w:rsid w:val="00D65C3C"/>
    <w:pPr>
      <w:ind w:left="284"/>
    </w:pPr>
  </w:style>
  <w:style w:type="paragraph" w:customStyle="1" w:styleId="JuQuotSub">
    <w:name w:val="Ju_Quot_Sub"/>
    <w:basedOn w:val="ECHRParaQuote"/>
    <w:uiPriority w:val="15"/>
    <w:qFormat/>
    <w:rsid w:val="00D65C3C"/>
    <w:pPr>
      <w:ind w:left="567"/>
    </w:pPr>
  </w:style>
  <w:style w:type="paragraph" w:styleId="a9">
    <w:name w:val="header"/>
    <w:basedOn w:val="a2"/>
    <w:link w:val="af0"/>
    <w:uiPriority w:val="57"/>
    <w:semiHidden/>
    <w:rsid w:val="00D65C3C"/>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D65C3C"/>
    <w:rPr>
      <w:sz w:val="24"/>
      <w:lang w:val="en-GB"/>
    </w:rPr>
  </w:style>
  <w:style w:type="character" w:customStyle="1" w:styleId="10">
    <w:name w:val="Заголовок 1 Знак"/>
    <w:basedOn w:val="a3"/>
    <w:link w:val="1"/>
    <w:uiPriority w:val="99"/>
    <w:semiHidden/>
    <w:rsid w:val="00D65C3C"/>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D65C3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D65C3C"/>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D65C3C"/>
    <w:rPr>
      <w:rFonts w:asciiTheme="majorHAnsi" w:eastAsiaTheme="majorEastAsia" w:hAnsiTheme="majorHAnsi" w:cstheme="majorBidi"/>
      <w:b/>
      <w:bCs/>
      <w:color w:val="4D4D4D"/>
      <w:sz w:val="26"/>
      <w:szCs w:val="26"/>
      <w:lang w:val="en-GB"/>
    </w:rPr>
  </w:style>
  <w:style w:type="paragraph" w:customStyle="1" w:styleId="JuTitle">
    <w:name w:val="Ju_Title"/>
    <w:basedOn w:val="a2"/>
    <w:next w:val="ECHRPara"/>
    <w:uiPriority w:val="3"/>
    <w:semiHidden/>
    <w:qFormat/>
    <w:rsid w:val="00D65C3C"/>
    <w:pPr>
      <w:spacing w:before="720" w:after="240"/>
      <w:jc w:val="center"/>
      <w:outlineLvl w:val="0"/>
    </w:pPr>
    <w:rPr>
      <w:rFonts w:asciiTheme="majorHAnsi" w:hAnsiTheme="majorHAnsi"/>
      <w:b/>
      <w:caps/>
    </w:rPr>
  </w:style>
  <w:style w:type="paragraph" w:customStyle="1" w:styleId="JuCase">
    <w:name w:val="Ju_Case"/>
    <w:basedOn w:val="a2"/>
    <w:next w:val="ECHRPara"/>
    <w:uiPriority w:val="10"/>
    <w:rsid w:val="00D65C3C"/>
    <w:pPr>
      <w:ind w:firstLine="284"/>
    </w:pPr>
    <w:rPr>
      <w:b/>
    </w:rPr>
  </w:style>
  <w:style w:type="character" w:customStyle="1" w:styleId="32">
    <w:name w:val="Заголовок 3 Знак"/>
    <w:basedOn w:val="a3"/>
    <w:link w:val="31"/>
    <w:uiPriority w:val="99"/>
    <w:semiHidden/>
    <w:rsid w:val="00D65C3C"/>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D65C3C"/>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D65C3C"/>
    <w:rPr>
      <w:rFonts w:asciiTheme="majorHAnsi" w:eastAsiaTheme="majorEastAsia" w:hAnsiTheme="majorHAnsi" w:cstheme="majorBidi"/>
      <w:b/>
      <w:bCs/>
      <w:color w:val="808080"/>
    </w:rPr>
  </w:style>
  <w:style w:type="character" w:styleId="af1">
    <w:name w:val="Subtle Emphasis"/>
    <w:uiPriority w:val="99"/>
    <w:semiHidden/>
    <w:qFormat/>
    <w:rsid w:val="00D65C3C"/>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D65C3C"/>
    <w:pPr>
      <w:keepNext/>
      <w:keepLines/>
      <w:spacing w:before="720" w:after="240"/>
      <w:outlineLvl w:val="0"/>
    </w:pPr>
    <w:rPr>
      <w:rFonts w:asciiTheme="majorHAnsi" w:hAnsiTheme="majorHAnsi"/>
      <w:sz w:val="28"/>
    </w:rPr>
  </w:style>
  <w:style w:type="character" w:styleId="af2">
    <w:name w:val="Emphasis"/>
    <w:uiPriority w:val="99"/>
    <w:semiHidden/>
    <w:qFormat/>
    <w:rsid w:val="00D65C3C"/>
    <w:rPr>
      <w:b/>
      <w:bCs/>
      <w:i/>
      <w:iCs/>
      <w:spacing w:val="10"/>
      <w:bdr w:val="none" w:sz="0" w:space="0" w:color="auto"/>
      <w:shd w:val="clear" w:color="auto" w:fill="auto"/>
    </w:rPr>
  </w:style>
  <w:style w:type="paragraph" w:styleId="aa">
    <w:name w:val="footer"/>
    <w:basedOn w:val="a2"/>
    <w:link w:val="af3"/>
    <w:uiPriority w:val="57"/>
    <w:semiHidden/>
    <w:rsid w:val="00D65C3C"/>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D65C3C"/>
    <w:rPr>
      <w:sz w:val="24"/>
      <w:lang w:val="en-GB"/>
    </w:rPr>
  </w:style>
  <w:style w:type="character" w:styleId="af4">
    <w:name w:val="footnote reference"/>
    <w:basedOn w:val="a3"/>
    <w:uiPriority w:val="99"/>
    <w:semiHidden/>
    <w:rsid w:val="00D65C3C"/>
    <w:rPr>
      <w:vertAlign w:val="superscript"/>
    </w:rPr>
  </w:style>
  <w:style w:type="paragraph" w:styleId="af5">
    <w:name w:val="footnote text"/>
    <w:basedOn w:val="a2"/>
    <w:link w:val="af6"/>
    <w:uiPriority w:val="99"/>
    <w:semiHidden/>
    <w:rsid w:val="00D65C3C"/>
    <w:rPr>
      <w:sz w:val="20"/>
      <w:szCs w:val="20"/>
    </w:rPr>
  </w:style>
  <w:style w:type="character" w:customStyle="1" w:styleId="af6">
    <w:name w:val="Текст сноски Знак"/>
    <w:basedOn w:val="a3"/>
    <w:link w:val="af5"/>
    <w:uiPriority w:val="99"/>
    <w:semiHidden/>
    <w:rsid w:val="00D65C3C"/>
    <w:rPr>
      <w:rFonts w:eastAsiaTheme="minorEastAsia"/>
      <w:sz w:val="20"/>
      <w:szCs w:val="20"/>
      <w:lang w:val="en-GB"/>
    </w:rPr>
  </w:style>
  <w:style w:type="character" w:customStyle="1" w:styleId="60">
    <w:name w:val="Заголовок 6 Знак"/>
    <w:basedOn w:val="a3"/>
    <w:link w:val="6"/>
    <w:uiPriority w:val="99"/>
    <w:semiHidden/>
    <w:rsid w:val="00D65C3C"/>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D65C3C"/>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D65C3C"/>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D65C3C"/>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D65C3C"/>
    <w:rPr>
      <w:color w:val="0072BC" w:themeColor="hyperlink"/>
      <w:u w:val="single"/>
    </w:rPr>
  </w:style>
  <w:style w:type="character" w:styleId="af8">
    <w:name w:val="Intense Emphasis"/>
    <w:uiPriority w:val="99"/>
    <w:semiHidden/>
    <w:qFormat/>
    <w:rsid w:val="00D65C3C"/>
    <w:rPr>
      <w:b/>
      <w:bCs/>
    </w:rPr>
  </w:style>
  <w:style w:type="paragraph" w:styleId="af9">
    <w:name w:val="Intense Quote"/>
    <w:basedOn w:val="a2"/>
    <w:next w:val="a2"/>
    <w:link w:val="afa"/>
    <w:uiPriority w:val="99"/>
    <w:semiHidden/>
    <w:qFormat/>
    <w:rsid w:val="00D65C3C"/>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D65C3C"/>
    <w:rPr>
      <w:rFonts w:eastAsiaTheme="minorEastAsia"/>
      <w:b/>
      <w:bCs/>
      <w:i/>
      <w:iCs/>
      <w:lang w:bidi="en-US"/>
    </w:rPr>
  </w:style>
  <w:style w:type="character" w:styleId="afb">
    <w:name w:val="Intense Reference"/>
    <w:uiPriority w:val="99"/>
    <w:semiHidden/>
    <w:qFormat/>
    <w:rsid w:val="00D65C3C"/>
    <w:rPr>
      <w:smallCaps/>
      <w:spacing w:val="5"/>
      <w:u w:val="single"/>
    </w:rPr>
  </w:style>
  <w:style w:type="paragraph" w:styleId="afc">
    <w:name w:val="List Paragraph"/>
    <w:basedOn w:val="a2"/>
    <w:uiPriority w:val="99"/>
    <w:semiHidden/>
    <w:qFormat/>
    <w:rsid w:val="00D65C3C"/>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D65C3C"/>
    <w:pPr>
      <w:spacing w:before="200"/>
      <w:ind w:left="360" w:right="360"/>
    </w:pPr>
    <w:rPr>
      <w:i/>
      <w:iCs/>
      <w:sz w:val="22"/>
      <w:lang w:val="en-US" w:bidi="en-US"/>
    </w:rPr>
  </w:style>
  <w:style w:type="character" w:customStyle="1" w:styleId="24">
    <w:name w:val="Цитата 2 Знак"/>
    <w:basedOn w:val="a3"/>
    <w:link w:val="23"/>
    <w:uiPriority w:val="99"/>
    <w:semiHidden/>
    <w:rsid w:val="00D65C3C"/>
    <w:rPr>
      <w:rFonts w:eastAsiaTheme="minorEastAsia"/>
      <w:i/>
      <w:iCs/>
      <w:lang w:bidi="en-US"/>
    </w:rPr>
  </w:style>
  <w:style w:type="character" w:styleId="afd">
    <w:name w:val="Subtle Reference"/>
    <w:uiPriority w:val="99"/>
    <w:semiHidden/>
    <w:qFormat/>
    <w:rsid w:val="00D65C3C"/>
    <w:rPr>
      <w:smallCaps/>
    </w:rPr>
  </w:style>
  <w:style w:type="table" w:styleId="afe">
    <w:name w:val="Table Grid"/>
    <w:basedOn w:val="a4"/>
    <w:uiPriority w:val="59"/>
    <w:semiHidden/>
    <w:rsid w:val="00D65C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D65C3C"/>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D65C3C"/>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D65C3C"/>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D65C3C"/>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D65C3C"/>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D65C3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D65C3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D65C3C"/>
    <w:pPr>
      <w:spacing w:before="120" w:after="120"/>
      <w:ind w:left="425" w:firstLine="142"/>
    </w:pPr>
    <w:rPr>
      <w:sz w:val="20"/>
    </w:rPr>
  </w:style>
  <w:style w:type="paragraph" w:customStyle="1" w:styleId="ECHRPara">
    <w:name w:val="ECHR_Para"/>
    <w:aliases w:val="Ju_Para,Para"/>
    <w:basedOn w:val="a2"/>
    <w:link w:val="ECHRParaChar1"/>
    <w:uiPriority w:val="12"/>
    <w:qFormat/>
    <w:rsid w:val="00D65C3C"/>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D65C3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D65C3C"/>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aliases w:val="_List_1"/>
    <w:basedOn w:val="a2"/>
    <w:uiPriority w:val="23"/>
    <w:qFormat/>
    <w:rsid w:val="00D65C3C"/>
    <w:pPr>
      <w:ind w:left="340" w:hanging="340"/>
    </w:pPr>
  </w:style>
  <w:style w:type="paragraph" w:customStyle="1" w:styleId="JuSigned">
    <w:name w:val="Ju_Signed"/>
    <w:basedOn w:val="a2"/>
    <w:next w:val="JuParaLast"/>
    <w:uiPriority w:val="32"/>
    <w:qFormat/>
    <w:rsid w:val="00D65C3C"/>
    <w:pPr>
      <w:tabs>
        <w:tab w:val="center" w:pos="851"/>
        <w:tab w:val="center" w:pos="6407"/>
      </w:tabs>
      <w:spacing w:before="720"/>
      <w:jc w:val="left"/>
    </w:pPr>
  </w:style>
  <w:style w:type="paragraph" w:customStyle="1" w:styleId="JuParaLast">
    <w:name w:val="Ju_Para_Last"/>
    <w:basedOn w:val="a2"/>
    <w:next w:val="ECHRPara"/>
    <w:uiPriority w:val="30"/>
    <w:qFormat/>
    <w:rsid w:val="00D65C3C"/>
    <w:pPr>
      <w:keepNext/>
      <w:keepLines/>
      <w:spacing w:before="240"/>
      <w:ind w:firstLine="284"/>
    </w:pPr>
  </w:style>
  <w:style w:type="paragraph" w:customStyle="1" w:styleId="OpiH1">
    <w:name w:val="Opi_H_1"/>
    <w:basedOn w:val="ECHRHeading2"/>
    <w:uiPriority w:val="42"/>
    <w:qFormat/>
    <w:rsid w:val="00D65C3C"/>
    <w:pPr>
      <w:ind w:left="635" w:hanging="357"/>
      <w:outlineLvl w:val="2"/>
    </w:pPr>
  </w:style>
  <w:style w:type="character" w:styleId="aff1">
    <w:name w:val="page number"/>
    <w:uiPriority w:val="99"/>
    <w:semiHidden/>
    <w:rsid w:val="00014566"/>
    <w:rPr>
      <w:sz w:val="18"/>
    </w:rPr>
  </w:style>
  <w:style w:type="paragraph" w:customStyle="1" w:styleId="JuLista">
    <w:name w:val="Ju_List_a"/>
    <w:aliases w:val="_List_2"/>
    <w:basedOn w:val="JuList"/>
    <w:uiPriority w:val="23"/>
    <w:qFormat/>
    <w:rsid w:val="00D65C3C"/>
    <w:pPr>
      <w:ind w:left="346" w:firstLine="0"/>
    </w:pPr>
  </w:style>
  <w:style w:type="paragraph" w:customStyle="1" w:styleId="OpiHa">
    <w:name w:val="Opi_H_a"/>
    <w:basedOn w:val="ECHRHeading3"/>
    <w:uiPriority w:val="43"/>
    <w:qFormat/>
    <w:rsid w:val="00D65C3C"/>
    <w:pPr>
      <w:ind w:left="833" w:hanging="357"/>
      <w:outlineLvl w:val="3"/>
    </w:pPr>
    <w:rPr>
      <w:b/>
      <w:i w:val="0"/>
      <w:sz w:val="20"/>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D65C3C"/>
    <w:rPr>
      <w:vertAlign w:val="superscript"/>
    </w:rPr>
  </w:style>
  <w:style w:type="paragraph" w:styleId="aff8">
    <w:name w:val="endnote text"/>
    <w:basedOn w:val="a2"/>
    <w:link w:val="aff9"/>
    <w:uiPriority w:val="99"/>
    <w:semiHidden/>
    <w:rsid w:val="00D65C3C"/>
    <w:rPr>
      <w:sz w:val="20"/>
      <w:szCs w:val="20"/>
    </w:rPr>
  </w:style>
  <w:style w:type="character" w:customStyle="1" w:styleId="aff9">
    <w:name w:val="Текст концевой сноски Знак"/>
    <w:basedOn w:val="a3"/>
    <w:link w:val="aff8"/>
    <w:uiPriority w:val="99"/>
    <w:semiHidden/>
    <w:rsid w:val="00D65C3C"/>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D65C3C"/>
    <w:pPr>
      <w:tabs>
        <w:tab w:val="clear" w:pos="357"/>
      </w:tabs>
      <w:outlineLvl w:val="1"/>
    </w:pPr>
    <w:rPr>
      <w:b/>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D65C3C"/>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D65C3C"/>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D65C3C"/>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customStyle="1" w:styleId="OpiHi">
    <w:name w:val="Opi_H_i"/>
    <w:basedOn w:val="ECHRHeading4"/>
    <w:uiPriority w:val="44"/>
    <w:qFormat/>
    <w:rsid w:val="00D65C3C"/>
    <w:pPr>
      <w:ind w:left="1037" w:hanging="357"/>
      <w:outlineLvl w:val="4"/>
    </w:pPr>
    <w:rPr>
      <w:b w:val="0"/>
      <w:i/>
    </w:rPr>
  </w:style>
  <w:style w:type="paragraph" w:customStyle="1" w:styleId="OpiPara">
    <w:name w:val="Opi_Para"/>
    <w:basedOn w:val="ECHRPara"/>
    <w:uiPriority w:val="46"/>
    <w:qFormat/>
    <w:rsid w:val="00D65C3C"/>
  </w:style>
  <w:style w:type="character" w:styleId="afffff0">
    <w:name w:val="Placeholder Text"/>
    <w:basedOn w:val="a3"/>
    <w:uiPriority w:val="99"/>
    <w:semiHidden/>
    <w:rsid w:val="00D65C3C"/>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014566"/>
    <w:rPr>
      <w:rFonts w:ascii="Consolas" w:hAnsi="Consolas" w:cs="Consolas"/>
      <w:sz w:val="21"/>
      <w:szCs w:val="21"/>
    </w:rPr>
  </w:style>
  <w:style w:type="character" w:customStyle="1" w:styleId="afffff2">
    <w:name w:val="Текст Знак"/>
    <w:basedOn w:val="a3"/>
    <w:link w:val="afffff1"/>
    <w:uiPriority w:val="99"/>
    <w:semiHidden/>
    <w:rsid w:val="00014566"/>
    <w:rPr>
      <w:rFonts w:ascii="Consolas" w:eastAsiaTheme="minorEastAsia" w:hAnsi="Consolas" w:cs="Consolas"/>
      <w:sz w:val="21"/>
      <w:szCs w:val="21"/>
    </w:rPr>
  </w:style>
  <w:style w:type="paragraph" w:styleId="afffff3">
    <w:name w:val="Salutation"/>
    <w:basedOn w:val="a2"/>
    <w:next w:val="a2"/>
    <w:link w:val="afffff4"/>
    <w:uiPriority w:val="99"/>
    <w:semiHidden/>
    <w:rsid w:val="00014566"/>
  </w:style>
  <w:style w:type="character" w:customStyle="1" w:styleId="afffff4">
    <w:name w:val="Приветствие Знак"/>
    <w:basedOn w:val="a3"/>
    <w:link w:val="afffff3"/>
    <w:uiPriority w:val="99"/>
    <w:semiHidden/>
    <w:rsid w:val="00014566"/>
    <w:rPr>
      <w:rFonts w:eastAsiaTheme="minorEastAsia"/>
      <w:sz w:val="24"/>
    </w:rPr>
  </w:style>
  <w:style w:type="paragraph" w:styleId="afffff5">
    <w:name w:val="Signature"/>
    <w:basedOn w:val="a2"/>
    <w:link w:val="afffff6"/>
    <w:uiPriority w:val="99"/>
    <w:semiHidden/>
    <w:rsid w:val="00014566"/>
    <w:pPr>
      <w:ind w:left="4252"/>
    </w:pPr>
  </w:style>
  <w:style w:type="character" w:customStyle="1" w:styleId="afffff6">
    <w:name w:val="Подпись Знак"/>
    <w:basedOn w:val="a3"/>
    <w:link w:val="afffff5"/>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014566"/>
    <w:pPr>
      <w:ind w:left="240" w:hanging="240"/>
    </w:pPr>
  </w:style>
  <w:style w:type="paragraph" w:styleId="afffffa">
    <w:name w:val="table of figures"/>
    <w:basedOn w:val="a2"/>
    <w:next w:val="a2"/>
    <w:uiPriority w:val="99"/>
    <w:semiHidden/>
    <w:rsid w:val="00014566"/>
  </w:style>
  <w:style w:type="table" w:styleId="afffffb">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D65C3C"/>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D65C3C"/>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ParaSub">
    <w:name w:val="Opi_Para_Sub"/>
    <w:basedOn w:val="JuParaSub"/>
    <w:uiPriority w:val="47"/>
    <w:qFormat/>
    <w:rsid w:val="00D65C3C"/>
  </w:style>
  <w:style w:type="paragraph" w:customStyle="1" w:styleId="OpiQuot">
    <w:name w:val="Opi_Quot"/>
    <w:basedOn w:val="ECHRParaQuote"/>
    <w:uiPriority w:val="48"/>
    <w:qFormat/>
    <w:rsid w:val="00D65C3C"/>
  </w:style>
  <w:style w:type="paragraph" w:customStyle="1" w:styleId="OpiQuotSub">
    <w:name w:val="Opi_Quot_Sub"/>
    <w:basedOn w:val="JuQuotSub"/>
    <w:uiPriority w:val="49"/>
    <w:qFormat/>
    <w:rsid w:val="00D65C3C"/>
  </w:style>
  <w:style w:type="paragraph" w:customStyle="1" w:styleId="OpiTranslation">
    <w:name w:val="Opi_Translation"/>
    <w:basedOn w:val="a2"/>
    <w:next w:val="OpiPara"/>
    <w:uiPriority w:val="40"/>
    <w:qFormat/>
    <w:rsid w:val="00D65C3C"/>
    <w:pPr>
      <w:jc w:val="center"/>
      <w:outlineLvl w:val="0"/>
    </w:pPr>
    <w:rPr>
      <w:i/>
    </w:rPr>
  </w:style>
  <w:style w:type="paragraph" w:styleId="afffffd">
    <w:name w:val="Note Heading"/>
    <w:basedOn w:val="a2"/>
    <w:next w:val="a2"/>
    <w:link w:val="afffffe"/>
    <w:uiPriority w:val="99"/>
    <w:semiHidden/>
    <w:rsid w:val="00D65C3C"/>
  </w:style>
  <w:style w:type="character" w:customStyle="1" w:styleId="afffffe">
    <w:name w:val="Заголовок записки Знак"/>
    <w:basedOn w:val="a3"/>
    <w:link w:val="afffffd"/>
    <w:uiPriority w:val="99"/>
    <w:semiHidden/>
    <w:rsid w:val="00D65C3C"/>
    <w:rPr>
      <w:rFonts w:eastAsiaTheme="minorEastAsia"/>
      <w:sz w:val="24"/>
      <w:lang w:val="en-GB"/>
    </w:rPr>
  </w:style>
  <w:style w:type="paragraph" w:customStyle="1" w:styleId="JuHeaderLandscape">
    <w:name w:val="Ju_Header_Landscape"/>
    <w:basedOn w:val="ECHRHeader"/>
    <w:uiPriority w:val="4"/>
    <w:qFormat/>
    <w:rsid w:val="00D65C3C"/>
    <w:pPr>
      <w:tabs>
        <w:tab w:val="clear" w:pos="3686"/>
        <w:tab w:val="clear" w:pos="7371"/>
        <w:tab w:val="center" w:pos="6146"/>
        <w:tab w:val="right" w:pos="12293"/>
      </w:tabs>
    </w:pPr>
  </w:style>
  <w:style w:type="character" w:customStyle="1" w:styleId="ECHRParaChar1">
    <w:name w:val="ECHR_Para Char1"/>
    <w:aliases w:val="Ju_Para Char1"/>
    <w:link w:val="ECHRPara"/>
    <w:uiPriority w:val="12"/>
    <w:rsid w:val="00572060"/>
    <w:rPr>
      <w:rFonts w:eastAsiaTheme="minorEastAsia"/>
      <w:sz w:val="24"/>
      <w:lang w:val="en-GB"/>
    </w:rPr>
  </w:style>
  <w:style w:type="paragraph" w:styleId="affffff">
    <w:name w:val="Revision"/>
    <w:hidden/>
    <w:uiPriority w:val="99"/>
    <w:semiHidden/>
    <w:rsid w:val="00F5057D"/>
    <w:rPr>
      <w:rFonts w:eastAsiaTheme="minorEastAsia"/>
      <w:sz w:val="24"/>
    </w:rPr>
  </w:style>
  <w:style w:type="character" w:customStyle="1" w:styleId="ECHRParaChar">
    <w:name w:val="ECHR_Para Char"/>
    <w:aliases w:val="Ju_Para Char"/>
    <w:uiPriority w:val="12"/>
    <w:rsid w:val="00875B92"/>
    <w:rPr>
      <w:rFonts w:eastAsiaTheme="minorEastAs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B09E-427A-464A-91A1-87EFE9E91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9E00A-C768-4B4F-BC2B-9E8700044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A84BE8-D32A-4896-A92D-F0930E43F4A8}">
  <ds:schemaRefs>
    <ds:schemaRef ds:uri="http://schemas.microsoft.com/sharepoint/v3/contenttype/forms"/>
  </ds:schemaRefs>
</ds:datastoreItem>
</file>

<file path=customXml/itemProps4.xml><?xml version="1.0" encoding="utf-8"?>
<ds:datastoreItem xmlns:ds="http://schemas.openxmlformats.org/officeDocument/2006/customXml" ds:itemID="{0FA79CA4-312D-4731-A826-3D357D19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16023</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2018-10-12T12:52:00Z</cp:lastPrinted>
  <dcterms:created xsi:type="dcterms:W3CDTF">2019-07-07T06:28:00Z</dcterms:created>
  <dcterms:modified xsi:type="dcterms:W3CDTF">2019-07-07T06:28:00Z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25082/06</vt:lpwstr>
  </property>
  <property fmtid="{D5CDD505-2E9C-101B-9397-08002B2CF9AE}" pid="4" name="CASEID">
    <vt:lpwstr>401292</vt:lpwstr>
  </property>
  <property fmtid="{D5CDD505-2E9C-101B-9397-08002B2CF9AE}" pid="5" name="ContentTypeId">
    <vt:lpwstr>0x010100558EB02BDB9E204AB350EDD385B68E10</vt:lpwstr>
  </property>
</Properties>
</file>