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46E7C" w:rsidR="00D420F3" w:rsidP="00746E7C" w:rsidRDefault="00D420F3">
      <w:pPr>
        <w:pStyle w:val="ECHRDecisionBody"/>
      </w:pPr>
      <w:bookmarkStart w:name="_GoBack" w:id="0"/>
      <w:bookmarkEnd w:id="0"/>
    </w:p>
    <w:p w:rsidRPr="00746E7C" w:rsidR="00674F0E" w:rsidP="00746E7C" w:rsidRDefault="00674F0E">
      <w:pPr>
        <w:pStyle w:val="ECHRDecisionBody"/>
      </w:pPr>
    </w:p>
    <w:p w:rsidRPr="00746E7C" w:rsidR="00674F0E" w:rsidP="00746E7C" w:rsidRDefault="00674F0E">
      <w:pPr>
        <w:pStyle w:val="ECHRDecisionBody"/>
      </w:pPr>
    </w:p>
    <w:p w:rsidRPr="00746E7C" w:rsidR="00D420F3" w:rsidP="00746E7C" w:rsidRDefault="009369F2">
      <w:pPr>
        <w:jc w:val="center"/>
      </w:pPr>
      <w:r w:rsidRPr="00746E7C">
        <w:t>THIRD SECTION</w:t>
      </w:r>
    </w:p>
    <w:p w:rsidRPr="00746E7C" w:rsidR="00D420F3" w:rsidP="00746E7C" w:rsidRDefault="00D420F3">
      <w:pPr>
        <w:jc w:val="center"/>
      </w:pPr>
    </w:p>
    <w:p w:rsidRPr="00746E7C" w:rsidR="00674F0E" w:rsidP="00746E7C" w:rsidRDefault="00674F0E">
      <w:pPr>
        <w:jc w:val="center"/>
      </w:pPr>
    </w:p>
    <w:p w:rsidRPr="00746E7C" w:rsidR="00674F0E" w:rsidP="00746E7C" w:rsidRDefault="00674F0E">
      <w:pPr>
        <w:jc w:val="center"/>
      </w:pPr>
    </w:p>
    <w:p w:rsidRPr="00746E7C" w:rsidR="00674F0E" w:rsidP="00746E7C" w:rsidRDefault="00674F0E">
      <w:pPr>
        <w:jc w:val="center"/>
      </w:pPr>
    </w:p>
    <w:p w:rsidRPr="00746E7C" w:rsidR="00CA0C5F" w:rsidP="00746E7C" w:rsidRDefault="00CA0C5F">
      <w:pPr>
        <w:jc w:val="center"/>
      </w:pPr>
    </w:p>
    <w:p w:rsidRPr="00746E7C" w:rsidR="00674F0E" w:rsidP="00746E7C" w:rsidRDefault="00674F0E">
      <w:pPr>
        <w:jc w:val="center"/>
      </w:pPr>
    </w:p>
    <w:p w:rsidRPr="00746E7C" w:rsidR="00674F0E" w:rsidP="00746E7C" w:rsidRDefault="00674F0E">
      <w:pPr>
        <w:jc w:val="center"/>
      </w:pPr>
    </w:p>
    <w:p w:rsidRPr="00746E7C" w:rsidR="00D420F3" w:rsidP="00746E7C" w:rsidRDefault="0077175D">
      <w:pPr>
        <w:jc w:val="center"/>
        <w:rPr>
          <w:b/>
        </w:rPr>
      </w:pPr>
      <w:bookmarkStart w:name="To" w:id="1"/>
      <w:r w:rsidRPr="00746E7C">
        <w:rPr>
          <w:b/>
        </w:rPr>
        <w:t xml:space="preserve">CASE OF </w:t>
      </w:r>
      <w:bookmarkEnd w:id="1"/>
      <w:r w:rsidRPr="00746E7C" w:rsidR="009369F2">
        <w:rPr>
          <w:b/>
        </w:rPr>
        <w:t>ROZHKANI v. RUSSIA</w:t>
      </w:r>
    </w:p>
    <w:p w:rsidRPr="00746E7C" w:rsidR="00D420F3" w:rsidP="00746E7C" w:rsidRDefault="00D420F3">
      <w:pPr>
        <w:jc w:val="center"/>
      </w:pPr>
    </w:p>
    <w:p w:rsidRPr="00746E7C" w:rsidR="00D420F3" w:rsidP="00746E7C" w:rsidRDefault="0077175D">
      <w:pPr>
        <w:jc w:val="center"/>
        <w:rPr>
          <w:i/>
        </w:rPr>
      </w:pPr>
      <w:r w:rsidRPr="00746E7C">
        <w:rPr>
          <w:i/>
        </w:rPr>
        <w:t>(</w:t>
      </w:r>
      <w:r w:rsidRPr="00746E7C" w:rsidR="009369F2">
        <w:rPr>
          <w:i/>
        </w:rPr>
        <w:t>Application no. 14918/14</w:t>
      </w:r>
      <w:r w:rsidRPr="00746E7C">
        <w:rPr>
          <w:i/>
        </w:rPr>
        <w:t>)</w:t>
      </w:r>
    </w:p>
    <w:p w:rsidRPr="00746E7C" w:rsidR="00D420F3" w:rsidP="00746E7C" w:rsidRDefault="00D420F3">
      <w:pPr>
        <w:jc w:val="center"/>
      </w:pPr>
    </w:p>
    <w:p w:rsidRPr="00746E7C" w:rsidR="00D420F3" w:rsidP="00746E7C" w:rsidRDefault="00D420F3">
      <w:pPr>
        <w:jc w:val="center"/>
      </w:pPr>
    </w:p>
    <w:p w:rsidRPr="00746E7C" w:rsidR="00D420F3" w:rsidP="00746E7C" w:rsidRDefault="00D420F3">
      <w:pPr>
        <w:jc w:val="center"/>
      </w:pPr>
    </w:p>
    <w:p w:rsidRPr="00746E7C" w:rsidR="00D420F3" w:rsidP="00746E7C" w:rsidRDefault="00D420F3">
      <w:pPr>
        <w:jc w:val="center"/>
      </w:pPr>
    </w:p>
    <w:p w:rsidRPr="00746E7C" w:rsidR="00CA0C5F" w:rsidP="00746E7C" w:rsidRDefault="00CA0C5F">
      <w:pPr>
        <w:jc w:val="center"/>
      </w:pPr>
    </w:p>
    <w:p w:rsidRPr="00746E7C" w:rsidR="00CA0C5F" w:rsidP="00746E7C" w:rsidRDefault="00CA0C5F">
      <w:pPr>
        <w:jc w:val="center"/>
      </w:pPr>
    </w:p>
    <w:p w:rsidRPr="00746E7C" w:rsidR="00D420F3" w:rsidP="00746E7C" w:rsidRDefault="00D420F3">
      <w:pPr>
        <w:jc w:val="center"/>
      </w:pPr>
    </w:p>
    <w:p w:rsidRPr="00746E7C" w:rsidR="00D420F3" w:rsidP="00746E7C" w:rsidRDefault="00D420F3">
      <w:pPr>
        <w:jc w:val="center"/>
      </w:pPr>
    </w:p>
    <w:p w:rsidRPr="00746E7C" w:rsidR="00D420F3" w:rsidP="00746E7C" w:rsidRDefault="00674F0E">
      <w:pPr>
        <w:jc w:val="center"/>
        <w:rPr>
          <w:szCs w:val="24"/>
        </w:rPr>
      </w:pPr>
      <w:r w:rsidRPr="00746E7C">
        <w:rPr>
          <w:szCs w:val="24"/>
        </w:rPr>
        <w:t>JUDGMENT</w:t>
      </w:r>
    </w:p>
    <w:p w:rsidRPr="00746E7C" w:rsidR="00674F0E" w:rsidP="00746E7C" w:rsidRDefault="00674F0E">
      <w:pPr>
        <w:pStyle w:val="JuCase"/>
        <w:ind w:firstLine="0"/>
        <w:jc w:val="center"/>
        <w:rPr>
          <w:b w:val="0"/>
        </w:rPr>
      </w:pPr>
    </w:p>
    <w:p w:rsidRPr="00746E7C" w:rsidR="00CA0C5F" w:rsidP="00746E7C" w:rsidRDefault="00CA0C5F">
      <w:pPr>
        <w:pStyle w:val="ECHRPara"/>
      </w:pPr>
    </w:p>
    <w:p w:rsidRPr="00746E7C" w:rsidR="00674F0E" w:rsidP="00746E7C" w:rsidRDefault="00674F0E">
      <w:pPr>
        <w:pStyle w:val="JuCase"/>
        <w:ind w:firstLine="0"/>
        <w:jc w:val="center"/>
        <w:rPr>
          <w:b w:val="0"/>
        </w:rPr>
      </w:pPr>
      <w:r w:rsidRPr="00746E7C">
        <w:rPr>
          <w:b w:val="0"/>
        </w:rPr>
        <w:t>STRASBOURG</w:t>
      </w:r>
    </w:p>
    <w:p w:rsidRPr="00746E7C" w:rsidR="00B85CFF" w:rsidP="00746E7C" w:rsidRDefault="00B85CFF">
      <w:pPr>
        <w:pStyle w:val="ECHRPara"/>
      </w:pPr>
    </w:p>
    <w:p w:rsidRPr="00746E7C" w:rsidR="00674F0E" w:rsidP="00746E7C" w:rsidRDefault="00674F0E">
      <w:pPr>
        <w:pStyle w:val="JuCase"/>
        <w:ind w:firstLine="0"/>
        <w:jc w:val="center"/>
        <w:rPr>
          <w:b w:val="0"/>
        </w:rPr>
      </w:pPr>
      <w:r w:rsidRPr="00746E7C">
        <w:rPr>
          <w:b w:val="0"/>
        </w:rPr>
        <w:t>9 July 2019</w:t>
      </w:r>
    </w:p>
    <w:p w:rsidRPr="00746E7C" w:rsidR="00674F0E" w:rsidP="00746E7C" w:rsidRDefault="00674F0E">
      <w:pPr>
        <w:pStyle w:val="JuCase"/>
        <w:ind w:firstLine="0"/>
        <w:jc w:val="center"/>
        <w:rPr>
          <w:b w:val="0"/>
        </w:rPr>
      </w:pPr>
    </w:p>
    <w:p w:rsidRPr="00746E7C" w:rsidR="00674F0E" w:rsidP="00746E7C" w:rsidRDefault="00674F0E">
      <w:pPr>
        <w:pStyle w:val="JuCase"/>
        <w:ind w:firstLine="0"/>
        <w:jc w:val="center"/>
        <w:rPr>
          <w:b w:val="0"/>
        </w:rPr>
      </w:pPr>
    </w:p>
    <w:p w:rsidRPr="00746E7C" w:rsidR="00CA0C5F" w:rsidP="00746E7C" w:rsidRDefault="00CA0C5F">
      <w:pPr>
        <w:pStyle w:val="ECHRPara"/>
      </w:pPr>
    </w:p>
    <w:p w:rsidRPr="00746E7C" w:rsidR="00CA0C5F" w:rsidP="00746E7C" w:rsidRDefault="00CA0C5F">
      <w:pPr>
        <w:pStyle w:val="ECHRPara"/>
      </w:pPr>
    </w:p>
    <w:p w:rsidRPr="00746E7C" w:rsidR="00B85CFF" w:rsidP="00746E7C" w:rsidRDefault="00B85CFF">
      <w:pPr>
        <w:pStyle w:val="ECHRPara"/>
      </w:pPr>
    </w:p>
    <w:p w:rsidRPr="00746E7C" w:rsidR="00B85CFF" w:rsidP="00746E7C" w:rsidRDefault="00B85CFF">
      <w:pPr>
        <w:pStyle w:val="ECHRPara"/>
      </w:pPr>
    </w:p>
    <w:p w:rsidRPr="00746E7C" w:rsidR="00674F0E" w:rsidP="00746E7C" w:rsidRDefault="00674F0E">
      <w:pPr>
        <w:pStyle w:val="JuCase"/>
        <w:ind w:firstLine="0"/>
        <w:jc w:val="left"/>
        <w:rPr>
          <w:b w:val="0"/>
          <w:i/>
          <w:sz w:val="22"/>
        </w:rPr>
      </w:pPr>
      <w:r w:rsidRPr="00746E7C">
        <w:rPr>
          <w:b w:val="0"/>
          <w:i/>
          <w:sz w:val="22"/>
        </w:rPr>
        <w:t>This judgment is final but it may be subject to editorial revision.</w:t>
      </w:r>
    </w:p>
    <w:p w:rsidRPr="00746E7C" w:rsidR="00CA0C5F" w:rsidP="00746E7C" w:rsidRDefault="00CA0C5F">
      <w:pPr>
        <w:pStyle w:val="ECHRPara"/>
      </w:pPr>
    </w:p>
    <w:p w:rsidRPr="00746E7C" w:rsidR="00CA0C5F" w:rsidP="00746E7C" w:rsidRDefault="00CA0C5F">
      <w:pPr>
        <w:pStyle w:val="ECHRPara"/>
        <w:sectPr w:rsidRPr="00746E7C" w:rsidR="00CA0C5F" w:rsidSect="00674F0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Pr="00746E7C" w:rsidR="00D420F3" w:rsidP="00746E7C" w:rsidRDefault="0077175D">
      <w:pPr>
        <w:pStyle w:val="JuCase"/>
        <w:rPr>
          <w:bCs/>
        </w:rPr>
      </w:pPr>
      <w:r w:rsidRPr="00746E7C">
        <w:t xml:space="preserve">In the case of </w:t>
      </w:r>
      <w:r w:rsidRPr="00746E7C" w:rsidR="009369F2">
        <w:t>Rozhkani v. Russia</w:t>
      </w:r>
      <w:r w:rsidRPr="00746E7C">
        <w:t>,</w:t>
      </w:r>
    </w:p>
    <w:p w:rsidRPr="00746E7C" w:rsidR="00D420F3" w:rsidP="00746E7C" w:rsidRDefault="0077175D">
      <w:pPr>
        <w:pStyle w:val="ECHRPara"/>
      </w:pPr>
      <w:r w:rsidRPr="00746E7C">
        <w:t>The European Court of Human Rights (</w:t>
      </w:r>
      <w:r w:rsidRPr="00746E7C" w:rsidR="009369F2">
        <w:t>Third Section</w:t>
      </w:r>
      <w:r w:rsidRPr="00746E7C">
        <w:t xml:space="preserve">), sitting as a </w:t>
      </w:r>
      <w:r w:rsidRPr="00746E7C" w:rsidR="009369F2">
        <w:t>Committee</w:t>
      </w:r>
      <w:r w:rsidRPr="00746E7C">
        <w:t xml:space="preserve"> composed of:</w:t>
      </w:r>
    </w:p>
    <w:p w:rsidRPr="00746E7C" w:rsidR="00D420F3" w:rsidP="00746E7C" w:rsidRDefault="00674F0E">
      <w:pPr>
        <w:pStyle w:val="ECHRDecisionBody"/>
      </w:pPr>
      <w:r w:rsidRPr="00746E7C">
        <w:tab/>
        <w:t>Alena Poláčková,</w:t>
      </w:r>
      <w:r w:rsidRPr="00746E7C">
        <w:rPr>
          <w:i/>
        </w:rPr>
        <w:t xml:space="preserve"> President,</w:t>
      </w:r>
      <w:r w:rsidRPr="00746E7C">
        <w:rPr>
          <w:i/>
        </w:rPr>
        <w:br/>
      </w:r>
      <w:r w:rsidRPr="00746E7C">
        <w:tab/>
        <w:t>Dmitry Dedov,</w:t>
      </w:r>
      <w:r w:rsidRPr="00746E7C">
        <w:rPr>
          <w:i/>
        </w:rPr>
        <w:br/>
      </w:r>
      <w:r w:rsidRPr="00746E7C">
        <w:tab/>
        <w:t>Gilberto Felici,</w:t>
      </w:r>
      <w:r w:rsidRPr="00746E7C">
        <w:rPr>
          <w:i/>
        </w:rPr>
        <w:t xml:space="preserve"> judges,</w:t>
      </w:r>
      <w:r w:rsidRPr="00746E7C" w:rsidR="0077175D">
        <w:rPr>
          <w:szCs w:val="24"/>
        </w:rPr>
        <w:br/>
      </w:r>
      <w:r w:rsidRPr="00746E7C" w:rsidR="0077175D">
        <w:t xml:space="preserve">and </w:t>
      </w:r>
      <w:r w:rsidRPr="00746E7C" w:rsidR="009369F2">
        <w:t>Fatoş Aracı</w:t>
      </w:r>
      <w:r w:rsidRPr="00746E7C" w:rsidR="0077175D">
        <w:t xml:space="preserve">, </w:t>
      </w:r>
      <w:r w:rsidRPr="00746E7C" w:rsidR="009369F2">
        <w:rPr>
          <w:i/>
        </w:rPr>
        <w:t xml:space="preserve">Deputy Section </w:t>
      </w:r>
      <w:r w:rsidRPr="00746E7C" w:rsidR="009369F2">
        <w:rPr>
          <w:i/>
          <w:iCs/>
        </w:rPr>
        <w:t>Registrar</w:t>
      </w:r>
      <w:r w:rsidRPr="00746E7C" w:rsidR="0077175D">
        <w:rPr>
          <w:i/>
        </w:rPr>
        <w:t>,</w:t>
      </w:r>
    </w:p>
    <w:p w:rsidRPr="00746E7C" w:rsidR="00D420F3" w:rsidP="00746E7C" w:rsidRDefault="0077175D">
      <w:pPr>
        <w:pStyle w:val="ECHRPara"/>
      </w:pPr>
      <w:r w:rsidRPr="00746E7C">
        <w:t xml:space="preserve">Having deliberated in private on </w:t>
      </w:r>
      <w:r w:rsidRPr="00746E7C" w:rsidR="00674F0E">
        <w:t>18 June 2019</w:t>
      </w:r>
      <w:r w:rsidRPr="00746E7C">
        <w:t>,</w:t>
      </w:r>
    </w:p>
    <w:p w:rsidRPr="00746E7C" w:rsidR="00D420F3" w:rsidP="00746E7C" w:rsidRDefault="0077175D">
      <w:pPr>
        <w:pStyle w:val="ECHRPara"/>
      </w:pPr>
      <w:r w:rsidRPr="00746E7C">
        <w:t>Delivers the following judgment, which was adopted on that date:</w:t>
      </w:r>
    </w:p>
    <w:p w:rsidRPr="00746E7C" w:rsidR="00D420F3" w:rsidP="00746E7C" w:rsidRDefault="0077175D">
      <w:pPr>
        <w:pStyle w:val="ECHRTitle1"/>
      </w:pPr>
      <w:r w:rsidRPr="00746E7C">
        <w:t>PROCEDURE</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1</w:t>
      </w:r>
      <w:r w:rsidRPr="00746E7C">
        <w:fldChar w:fldCharType="end"/>
      </w:r>
      <w:r w:rsidRPr="00746E7C" w:rsidR="0077175D">
        <w:t xml:space="preserve">.  The case originated in </w:t>
      </w:r>
      <w:r w:rsidRPr="00746E7C">
        <w:t>an application (no. 14918/14)</w:t>
      </w:r>
      <w:r w:rsidRPr="00746E7C" w:rsidR="0077175D">
        <w:t xml:space="preserve"> against </w:t>
      </w:r>
      <w:r w:rsidRPr="00746E7C">
        <w:t>the Russian Federation</w:t>
      </w:r>
      <w:r w:rsidRPr="00746E7C" w:rsidR="0077175D">
        <w:t xml:space="preserve"> lodged with the </w:t>
      </w:r>
      <w:r w:rsidRPr="00746E7C">
        <w:t>Court under Article 34</w:t>
      </w:r>
      <w:r w:rsidRPr="00746E7C" w:rsidR="0077175D">
        <w:t xml:space="preserve"> of the Convention for the Protection of Human Rights and Fundamental Freedoms (“the Convention”) by </w:t>
      </w:r>
      <w:r w:rsidRPr="00746E7C">
        <w:t xml:space="preserve">a </w:t>
      </w:r>
      <w:r w:rsidRPr="00746E7C" w:rsidR="0025020F">
        <w:t>s</w:t>
      </w:r>
      <w:r w:rsidRPr="00746E7C">
        <w:t>tateless</w:t>
      </w:r>
      <w:r w:rsidRPr="00746E7C" w:rsidR="0025020F">
        <w:t xml:space="preserve"> person</w:t>
      </w:r>
      <w:r w:rsidRPr="00746E7C">
        <w:t>, Mr Roman Rozhkani (“the applicant”), on 6 February 2014</w:t>
      </w:r>
      <w:r w:rsidRPr="00746E7C" w:rsidR="0077175D">
        <w:t>.</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2</w:t>
      </w:r>
      <w:r w:rsidRPr="00746E7C">
        <w:fldChar w:fldCharType="end"/>
      </w:r>
      <w:r w:rsidRPr="00746E7C" w:rsidR="0077175D">
        <w:t>.  </w:t>
      </w:r>
      <w:r w:rsidRPr="00746E7C">
        <w:t>The applicant was represented by Mr L. Lewandowski</w:t>
      </w:r>
      <w:r w:rsidRPr="00746E7C" w:rsidR="00FD3457">
        <w:t>,</w:t>
      </w:r>
      <w:r w:rsidRPr="00746E7C">
        <w:t xml:space="preserve"> a lawyer practising in Dragacz. </w:t>
      </w:r>
      <w:r w:rsidRPr="00746E7C" w:rsidR="0077175D">
        <w:t xml:space="preserve">The </w:t>
      </w:r>
      <w:r w:rsidRPr="00746E7C">
        <w:t>Russian</w:t>
      </w:r>
      <w:r w:rsidRPr="00746E7C" w:rsidR="0077175D">
        <w:t xml:space="preserve"> Government (“the Government”) </w:t>
      </w:r>
      <w:r w:rsidRPr="00746E7C">
        <w:t>were represented by Mr G. Matyushkin, Representative of the Russian Federation to the European Court of Human Rights, and then by his successor in that office, Mr M. Galperin.</w:t>
      </w:r>
    </w:p>
    <w:p w:rsidRPr="00746E7C" w:rsidR="00D420F3"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3</w:t>
      </w:r>
      <w:r w:rsidRPr="00746E7C">
        <w:fldChar w:fldCharType="end"/>
      </w:r>
      <w:r w:rsidRPr="00746E7C" w:rsidR="0077175D">
        <w:t>.  </w:t>
      </w:r>
      <w:r w:rsidRPr="00746E7C">
        <w:t xml:space="preserve">On </w:t>
      </w:r>
      <w:r w:rsidRPr="00746E7C">
        <w:rPr>
          <w:szCs w:val="24"/>
        </w:rPr>
        <w:t>5 September 2016</w:t>
      </w:r>
      <w:r w:rsidRPr="00746E7C" w:rsidR="0077175D">
        <w:t xml:space="preserve"> </w:t>
      </w:r>
      <w:r w:rsidRPr="00746E7C" w:rsidR="00FD3457">
        <w:t xml:space="preserve">the Government were given notice of </w:t>
      </w:r>
      <w:r w:rsidRPr="00746E7C" w:rsidR="0077175D">
        <w:t xml:space="preserve">the </w:t>
      </w:r>
      <w:r w:rsidRPr="00746E7C">
        <w:rPr>
          <w:szCs w:val="24"/>
        </w:rPr>
        <w:t>application</w:t>
      </w:r>
      <w:r w:rsidRPr="00746E7C" w:rsidR="0077175D">
        <w:t>.</w:t>
      </w:r>
      <w:r w:rsidRPr="00746E7C" w:rsidR="0013035B">
        <w:t xml:space="preserve"> The Government objected to the examination of the application by a Committee. After having considered the Government</w:t>
      </w:r>
      <w:r w:rsidRPr="00746E7C" w:rsidR="00746E7C">
        <w:t>’</w:t>
      </w:r>
      <w:r w:rsidRPr="00746E7C" w:rsidR="0013035B">
        <w:t>s objection, the Court rejects it.</w:t>
      </w:r>
    </w:p>
    <w:p w:rsidRPr="00746E7C" w:rsidR="00D420F3" w:rsidP="00746E7C" w:rsidRDefault="0077175D">
      <w:pPr>
        <w:pStyle w:val="ECHRTitle1"/>
      </w:pPr>
      <w:r w:rsidRPr="00746E7C">
        <w:t>THE FACTS</w:t>
      </w:r>
    </w:p>
    <w:p w:rsidRPr="00746E7C" w:rsidR="00D420F3" w:rsidP="00746E7C" w:rsidRDefault="0077175D">
      <w:pPr>
        <w:pStyle w:val="ECHRHeading1"/>
      </w:pPr>
      <w:r w:rsidRPr="00746E7C">
        <w:t>I.  THE CIRCUMSTANCES OF THE CASE</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4</w:t>
      </w:r>
      <w:r w:rsidRPr="00746E7C">
        <w:fldChar w:fldCharType="end"/>
      </w:r>
      <w:r w:rsidRPr="00746E7C" w:rsidR="0077175D">
        <w:t xml:space="preserve">.  The </w:t>
      </w:r>
      <w:r w:rsidRPr="00746E7C">
        <w:t>applicant was born in 1976 in Tbilisi, Georgia. His mother, N.N., is a Russian national and lives in the settlement of Leontyevskoye in the Krasnodar Region, Russia.</w:t>
      </w:r>
    </w:p>
    <w:p w:rsidRPr="00746E7C" w:rsidR="009369F2" w:rsidP="00746E7C" w:rsidRDefault="00B72ABE">
      <w:pPr>
        <w:pStyle w:val="ECHRPara"/>
      </w:pPr>
      <w:r w:rsidRPr="00746E7C">
        <w:fldChar w:fldCharType="begin"/>
      </w:r>
      <w:r w:rsidRPr="00746E7C">
        <w:instrText xml:space="preserve"> SEQ level0 \*arabic </w:instrText>
      </w:r>
      <w:r w:rsidRPr="00746E7C">
        <w:fldChar w:fldCharType="separate"/>
      </w:r>
      <w:r w:rsidRPr="00746E7C" w:rsidR="00746E7C">
        <w:rPr>
          <w:noProof/>
        </w:rPr>
        <w:t>5</w:t>
      </w:r>
      <w:r w:rsidRPr="00746E7C">
        <w:fldChar w:fldCharType="end"/>
      </w:r>
      <w:r w:rsidRPr="00746E7C">
        <w:t>.  </w:t>
      </w:r>
      <w:r w:rsidRPr="00746E7C" w:rsidR="009369F2">
        <w:t>In 2009 the Georgian authorities confirmed that the applicant was not a Georgian national. On 7 February 2011 they provided him with a stateless person</w:t>
      </w:r>
      <w:r w:rsidRPr="00746E7C" w:rsidR="00746E7C">
        <w:t>’</w:t>
      </w:r>
      <w:r w:rsidRPr="00746E7C" w:rsidR="009369F2">
        <w:t>s identity card.</w:t>
      </w:r>
    </w:p>
    <w:p w:rsidRPr="00746E7C" w:rsidR="00F21CCC"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6</w:t>
      </w:r>
      <w:r w:rsidRPr="00746E7C">
        <w:fldChar w:fldCharType="end"/>
      </w:r>
      <w:r w:rsidRPr="00746E7C">
        <w:t xml:space="preserve">.  In November 2010 the applicant moved from Georgia to Russia with his wife </w:t>
      </w:r>
      <w:r w:rsidRPr="00746E7C" w:rsidR="00781230">
        <w:t xml:space="preserve">Z.Kh. </w:t>
      </w:r>
      <w:r w:rsidRPr="00746E7C">
        <w:t xml:space="preserve">and </w:t>
      </w:r>
      <w:r w:rsidRPr="00746E7C" w:rsidR="00512346">
        <w:t xml:space="preserve">their </w:t>
      </w:r>
      <w:r w:rsidRPr="00746E7C">
        <w:t>two children</w:t>
      </w:r>
      <w:r w:rsidRPr="00746E7C" w:rsidR="006C7026">
        <w:t>, who were minors,</w:t>
      </w:r>
      <w:r w:rsidRPr="00746E7C">
        <w:t xml:space="preserve"> to live with his mother, who had a disability.</w:t>
      </w:r>
      <w:r w:rsidRPr="00746E7C" w:rsidR="00F52317">
        <w:t xml:space="preserve"> In June 2011 the applicant was officially registered as residing at his mother</w:t>
      </w:r>
      <w:r w:rsidRPr="00746E7C" w:rsidR="00746E7C">
        <w:t>’</w:t>
      </w:r>
      <w:r w:rsidRPr="00746E7C" w:rsidR="00F52317">
        <w:t>s address.</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7</w:t>
      </w:r>
      <w:r w:rsidRPr="00746E7C">
        <w:fldChar w:fldCharType="end"/>
      </w:r>
      <w:r w:rsidRPr="00746E7C">
        <w:t>.  On 1 April 2011 the Department of the Federal Migration Service of the Krasnodar Region (</w:t>
      </w:r>
      <w:r w:rsidRPr="00746E7C">
        <w:rPr>
          <w:i/>
          <w:lang w:val="ru-RU"/>
        </w:rPr>
        <w:t>Управлении</w:t>
      </w:r>
      <w:r w:rsidRPr="00746E7C">
        <w:rPr>
          <w:i/>
        </w:rPr>
        <w:t xml:space="preserve"> </w:t>
      </w:r>
      <w:r w:rsidRPr="00746E7C">
        <w:rPr>
          <w:i/>
          <w:lang w:val="ru-RU"/>
        </w:rPr>
        <w:t>Федеральной</w:t>
      </w:r>
      <w:r w:rsidRPr="00746E7C">
        <w:rPr>
          <w:i/>
        </w:rPr>
        <w:t xml:space="preserve"> </w:t>
      </w:r>
      <w:r w:rsidRPr="00746E7C">
        <w:rPr>
          <w:i/>
          <w:lang w:val="ru-RU"/>
        </w:rPr>
        <w:t>миграционной</w:t>
      </w:r>
      <w:r w:rsidRPr="00746E7C">
        <w:rPr>
          <w:i/>
        </w:rPr>
        <w:t xml:space="preserve"> </w:t>
      </w:r>
      <w:r w:rsidRPr="00746E7C">
        <w:rPr>
          <w:i/>
          <w:lang w:val="ru-RU"/>
        </w:rPr>
        <w:t>службы</w:t>
      </w:r>
      <w:r w:rsidRPr="00746E7C">
        <w:rPr>
          <w:i/>
        </w:rPr>
        <w:t xml:space="preserve"> </w:t>
      </w:r>
      <w:r w:rsidRPr="00746E7C">
        <w:rPr>
          <w:i/>
          <w:lang w:val="ru-RU"/>
        </w:rPr>
        <w:t>по</w:t>
      </w:r>
      <w:r w:rsidRPr="00746E7C">
        <w:rPr>
          <w:i/>
        </w:rPr>
        <w:t xml:space="preserve"> </w:t>
      </w:r>
      <w:r w:rsidRPr="00746E7C">
        <w:rPr>
          <w:i/>
          <w:lang w:val="ru-RU"/>
        </w:rPr>
        <w:t>Краснодарскому</w:t>
      </w:r>
      <w:r w:rsidRPr="00746E7C">
        <w:rPr>
          <w:i/>
        </w:rPr>
        <w:t xml:space="preserve"> </w:t>
      </w:r>
      <w:r w:rsidRPr="00746E7C">
        <w:rPr>
          <w:i/>
          <w:lang w:val="ru-RU"/>
        </w:rPr>
        <w:t>краю</w:t>
      </w:r>
      <w:r w:rsidRPr="00746E7C">
        <w:t xml:space="preserve"> (</w:t>
      </w:r>
      <w:r w:rsidRPr="00746E7C">
        <w:rPr>
          <w:i/>
          <w:lang w:val="ru-RU"/>
        </w:rPr>
        <w:t>ФМС</w:t>
      </w:r>
      <w:r w:rsidRPr="00746E7C">
        <w:t>)</w:t>
      </w:r>
      <w:r w:rsidRPr="00746E7C" w:rsidR="006C7026">
        <w:t>,</w:t>
      </w:r>
      <w:r w:rsidRPr="00746E7C">
        <w:t xml:space="preserve"> </w:t>
      </w:r>
      <w:r w:rsidRPr="00746E7C">
        <w:rPr>
          <w:rFonts w:ascii="Times New Roman" w:hAnsi="Times New Roman" w:cs="Times New Roman"/>
          <w:lang w:eastAsia="fr-FR"/>
        </w:rPr>
        <w:t xml:space="preserve">hereinafter </w:t>
      </w:r>
      <w:r w:rsidRPr="00746E7C">
        <w:t>“the FMS</w:t>
      </w:r>
      <w:r w:rsidRPr="00746E7C" w:rsidR="0025020F">
        <w:t xml:space="preserve"> department</w:t>
      </w:r>
      <w:r w:rsidRPr="00746E7C">
        <w:t xml:space="preserve">”) granted the applicant </w:t>
      </w:r>
      <w:r w:rsidRPr="00746E7C" w:rsidR="00512346">
        <w:t xml:space="preserve">a </w:t>
      </w:r>
      <w:r w:rsidRPr="00746E7C">
        <w:t>temporary</w:t>
      </w:r>
      <w:r w:rsidRPr="00746E7C" w:rsidR="00512346">
        <w:t xml:space="preserve"> (three-year)</w:t>
      </w:r>
      <w:r w:rsidRPr="00746E7C">
        <w:t xml:space="preserve"> residence permit.</w:t>
      </w:r>
    </w:p>
    <w:p w:rsidRPr="00746E7C" w:rsidR="00F21CCC" w:rsidP="00746E7C" w:rsidRDefault="00781230">
      <w:pPr>
        <w:pStyle w:val="ECHRPara"/>
      </w:pPr>
      <w:r w:rsidRPr="00746E7C">
        <w:fldChar w:fldCharType="begin"/>
      </w:r>
      <w:r w:rsidRPr="00746E7C">
        <w:instrText xml:space="preserve"> SEQ level0 \*arabic </w:instrText>
      </w:r>
      <w:r w:rsidRPr="00746E7C">
        <w:fldChar w:fldCharType="separate"/>
      </w:r>
      <w:r w:rsidRPr="00746E7C" w:rsidR="00746E7C">
        <w:rPr>
          <w:noProof/>
        </w:rPr>
        <w:t>8</w:t>
      </w:r>
      <w:r w:rsidRPr="00746E7C">
        <w:fldChar w:fldCharType="end"/>
      </w:r>
      <w:r w:rsidRPr="00746E7C">
        <w:t xml:space="preserve">.  On 24 January 2012 the FMS </w:t>
      </w:r>
      <w:r w:rsidRPr="00746E7C" w:rsidR="0025020F">
        <w:t xml:space="preserve">department </w:t>
      </w:r>
      <w:r w:rsidRPr="00746E7C">
        <w:t>granted the applicant</w:t>
      </w:r>
      <w:r w:rsidRPr="00746E7C" w:rsidR="00746E7C">
        <w:t>’</w:t>
      </w:r>
      <w:r w:rsidRPr="00746E7C">
        <w:t>s wife and his two minor children</w:t>
      </w:r>
      <w:r w:rsidRPr="00746E7C" w:rsidR="00A806AA">
        <w:t>, all of whom were Georgian nationals, a</w:t>
      </w:r>
      <w:r w:rsidRPr="00746E7C">
        <w:t xml:space="preserve"> three</w:t>
      </w:r>
      <w:r w:rsidRPr="00746E7C" w:rsidR="00F21CCC">
        <w:noBreakHyphen/>
      </w:r>
      <w:r w:rsidRPr="00746E7C">
        <w:t>year temporary residence permit</w:t>
      </w:r>
      <w:r w:rsidRPr="00746E7C" w:rsidR="00F52317">
        <w:t xml:space="preserve"> valid until </w:t>
      </w:r>
      <w:r w:rsidRPr="00746E7C" w:rsidR="000026B0">
        <w:t>January</w:t>
      </w:r>
      <w:r w:rsidRPr="00746E7C" w:rsidR="00F52317">
        <w:t xml:space="preserve"> 2015</w:t>
      </w:r>
      <w:r w:rsidRPr="00746E7C">
        <w:t>.</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9</w:t>
      </w:r>
      <w:r w:rsidRPr="00746E7C">
        <w:fldChar w:fldCharType="end"/>
      </w:r>
      <w:r w:rsidRPr="00746E7C">
        <w:t xml:space="preserve">.  On </w:t>
      </w:r>
      <w:r w:rsidRPr="00746E7C" w:rsidR="00727D85">
        <w:t xml:space="preserve">an unspecified date in 2012 the applicant applied for a long-term (five-year) residence permit. </w:t>
      </w:r>
      <w:r w:rsidRPr="00746E7C" w:rsidR="000B7732">
        <w:t>On 27</w:t>
      </w:r>
      <w:r w:rsidRPr="00746E7C">
        <w:t xml:space="preserve"> December 2012 the FMS department </w:t>
      </w:r>
      <w:r w:rsidRPr="00746E7C" w:rsidR="006C7026">
        <w:t xml:space="preserve">issued </w:t>
      </w:r>
      <w:r w:rsidRPr="00746E7C">
        <w:t xml:space="preserve">decision no. 157489, refusing to provide the applicant with </w:t>
      </w:r>
      <w:r w:rsidRPr="00746E7C" w:rsidR="00727D85">
        <w:t xml:space="preserve">the </w:t>
      </w:r>
      <w:r w:rsidRPr="00746E7C">
        <w:t>residence permit. The decision referred to section 9(1)(1) of the Foreign Nationals Act</w:t>
      </w:r>
      <w:r w:rsidRPr="00746E7C" w:rsidR="006C7026">
        <w:t xml:space="preserve"> and stated</w:t>
      </w:r>
      <w:r w:rsidRPr="00746E7C">
        <w:t xml:space="preserve"> that the applicant posed a threat to national security.</w:t>
      </w:r>
      <w:r w:rsidRPr="00746E7C" w:rsidR="000026B0">
        <w:t xml:space="preserve"> The </w:t>
      </w:r>
      <w:r w:rsidRPr="00746E7C" w:rsidR="000B7732">
        <w:t xml:space="preserve">text of the </w:t>
      </w:r>
      <w:r w:rsidRPr="00746E7C" w:rsidR="000026B0">
        <w:t xml:space="preserve">decision also </w:t>
      </w:r>
      <w:r w:rsidRPr="00746E7C" w:rsidR="000B7732">
        <w:t>mentioned</w:t>
      </w:r>
      <w:r w:rsidRPr="00746E7C" w:rsidR="000026B0">
        <w:t xml:space="preserve"> that as of 28 August 2012 </w:t>
      </w:r>
      <w:r w:rsidRPr="00746E7C" w:rsidR="006C7026">
        <w:t xml:space="preserve">there was </w:t>
      </w:r>
      <w:r w:rsidRPr="00746E7C" w:rsidR="000026B0">
        <w:t>no record of immigration violations in Russia</w:t>
      </w:r>
      <w:r w:rsidRPr="00746E7C" w:rsidR="006C7026">
        <w:t xml:space="preserve"> in respect of</w:t>
      </w:r>
      <w:r w:rsidRPr="00746E7C" w:rsidR="000B4BD9">
        <w:t xml:space="preserve"> him</w:t>
      </w:r>
      <w:r w:rsidRPr="00746E7C" w:rsidR="000026B0">
        <w:t>.</w:t>
      </w:r>
    </w:p>
    <w:p w:rsidRPr="00746E7C" w:rsidR="009369F2"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10</w:t>
      </w:r>
      <w:r w:rsidRPr="00746E7C">
        <w:rPr>
          <w:noProof/>
        </w:rPr>
        <w:fldChar w:fldCharType="end"/>
      </w:r>
      <w:r w:rsidRPr="00746E7C" w:rsidR="009369F2">
        <w:t>.  On 28 January 2013, by decision no. 47144, the FMS department revoked the applicant</w:t>
      </w:r>
      <w:r w:rsidRPr="00746E7C" w:rsidR="00746E7C">
        <w:t>’</w:t>
      </w:r>
      <w:r w:rsidRPr="00746E7C" w:rsidR="009369F2">
        <w:t>s temporary residence permit issued on 1 April 2011.</w:t>
      </w:r>
    </w:p>
    <w:p w:rsidRPr="00746E7C" w:rsidR="009369F2"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11</w:t>
      </w:r>
      <w:r w:rsidRPr="00746E7C">
        <w:rPr>
          <w:noProof/>
        </w:rPr>
        <w:fldChar w:fldCharType="end"/>
      </w:r>
      <w:r w:rsidRPr="00746E7C" w:rsidR="009369F2">
        <w:t>.  The applicant challenged both decisions before the Belorechenskiy District Court of the Krasnodar Region (</w:t>
      </w:r>
      <w:r w:rsidRPr="00746E7C" w:rsidR="009369F2">
        <w:rPr>
          <w:rFonts w:ascii="Times New Roman" w:hAnsi="Times New Roman" w:cs="Times New Roman"/>
          <w:lang w:eastAsia="fr-FR"/>
        </w:rPr>
        <w:t xml:space="preserve">hereinafter </w:t>
      </w:r>
      <w:r w:rsidRPr="00746E7C" w:rsidR="009369F2">
        <w:t>“the District Court”). On 28 February 2013 the court found in the applicant</w:t>
      </w:r>
      <w:r w:rsidRPr="00746E7C" w:rsidR="00746E7C">
        <w:t>’</w:t>
      </w:r>
      <w:r w:rsidRPr="00746E7C" w:rsidR="009369F2">
        <w:t>s favour and declared both decisions unlawful. In particular, the court stated:</w:t>
      </w:r>
    </w:p>
    <w:p w:rsidRPr="00746E7C" w:rsidR="009369F2" w:rsidP="00746E7C" w:rsidRDefault="009369F2">
      <w:pPr>
        <w:pStyle w:val="ECHRParaQuote"/>
      </w:pPr>
      <w:r w:rsidRPr="00746E7C">
        <w:t>“... the court has established, during the examination of the reasons for the refusal to issue the residence permit, that on 5 December 2012 the Department of the Federal Migration Service of the Krasnodar Region received a letter from the Department of the Federal Security Service of the Krasnodar Region concerning the lack of approval with regard to issuing a residence permit to the stateless person, Mr R. Rozhkani, in accordance with section 9(1)(1) of the Foreign Nationals Act. On the basis of that [lack of approval], the Department of the Federal Migration Service of the Krasnodar Region refused to issue a residence permit to Mr R. Rozhkani ... In connection with the refusal to issue the residence permit, on 28 January 2013 the Department of the Federal Migration Service of the Krasnodar Region revoked his temporary residence permit ...</w:t>
      </w:r>
    </w:p>
    <w:p w:rsidRPr="00746E7C" w:rsidR="009369F2" w:rsidP="00746E7C" w:rsidRDefault="009369F2">
      <w:pPr>
        <w:pStyle w:val="ECHRParaQuote"/>
      </w:pPr>
      <w:r w:rsidRPr="00746E7C">
        <w:t>As follows from the above, the information received in the letter of 5 December 2012 from the Department of the Federal Security Service of the Krasnodar Region served as the basis for the refusal to grant the residence permit and the revocation of the temporary residence permit. [However], the conclusion of the Department of the Federal Migration Service of the Krasnodar Region does not contain such information, whereas according to appendix 4 of Administrative Regulation no. 41, the operative part of such a conclusion should contain a well-reasoned foundation for a positive or negative decision concerning the issuance of a residence permit...</w:t>
      </w:r>
    </w:p>
    <w:p w:rsidRPr="00746E7C" w:rsidR="009369F2" w:rsidP="00746E7C" w:rsidRDefault="009369F2">
      <w:pPr>
        <w:pStyle w:val="ECHRParaQuote"/>
      </w:pPr>
      <w:r w:rsidRPr="00746E7C">
        <w:t>...</w:t>
      </w:r>
      <w:r w:rsidRPr="00746E7C" w:rsidR="000B7732">
        <w:t xml:space="preserve"> </w:t>
      </w:r>
      <w:r w:rsidRPr="00746E7C">
        <w:t>no evidence has been provided to the court by the Department of the Federal Migration Service of the Krasnodar Region to demonstrate the reasons for taking the impugned decisions.</w:t>
      </w:r>
    </w:p>
    <w:p w:rsidRPr="00746E7C" w:rsidR="009369F2" w:rsidP="00746E7C" w:rsidRDefault="009369F2">
      <w:pPr>
        <w:pStyle w:val="ECHRParaQuote"/>
      </w:pPr>
      <w:r w:rsidRPr="00746E7C">
        <w:t>In such circumstances, in the absence of information and substantiating evidence, the court cannot agree with the decisions issued by the Department of the Federal Migration Service of the Krasnodar Region on 27 December 2012 concerning the refusal to grant the applicant a residence permit and on 28 January 2013 concerning the revocation of his temporary residence permit, ...</w:t>
      </w:r>
    </w:p>
    <w:p w:rsidRPr="00746E7C" w:rsidR="009369F2" w:rsidP="00746E7C" w:rsidRDefault="009369F2">
      <w:pPr>
        <w:pStyle w:val="ECHRParaQuote"/>
      </w:pPr>
      <w:r w:rsidRPr="00746E7C">
        <w:t>As the impugned decisions are not substantiated and do not comply with the requirements of the Administrative Regulations and the Foreign Nationals Act, the court finds it necessary to oblige the Department of the Federal Migration Service of the Krasnodar Region to remedy those deficiencies ...”</w:t>
      </w:r>
    </w:p>
    <w:p w:rsidRPr="00746E7C" w:rsidR="009369F2"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12</w:t>
      </w:r>
      <w:r w:rsidRPr="00746E7C">
        <w:rPr>
          <w:noProof/>
        </w:rPr>
        <w:fldChar w:fldCharType="end"/>
      </w:r>
      <w:r w:rsidRPr="00746E7C" w:rsidR="00C528B6">
        <w:t>.  </w:t>
      </w:r>
      <w:r w:rsidRPr="00746E7C" w:rsidR="009369F2">
        <w:t xml:space="preserve">The FMS department appealed </w:t>
      </w:r>
      <w:r w:rsidRPr="00746E7C" w:rsidR="006C7026">
        <w:t xml:space="preserve">against </w:t>
      </w:r>
      <w:r w:rsidRPr="00746E7C" w:rsidR="009369F2">
        <w:t>the above decision to the Krasnodar Regional Court (</w:t>
      </w:r>
      <w:r w:rsidRPr="00746E7C" w:rsidR="009369F2">
        <w:rPr>
          <w:rFonts w:ascii="Times New Roman" w:hAnsi="Times New Roman" w:cs="Times New Roman"/>
          <w:lang w:eastAsia="fr-FR"/>
        </w:rPr>
        <w:t xml:space="preserve">hereinafter </w:t>
      </w:r>
      <w:r w:rsidRPr="00746E7C" w:rsidR="009369F2">
        <w:t>“the Regional Court”).</w:t>
      </w:r>
    </w:p>
    <w:p w:rsidRPr="00746E7C" w:rsidR="009369F2" w:rsidP="00746E7C" w:rsidRDefault="00C528B6">
      <w:pPr>
        <w:pStyle w:val="ECHRPara"/>
      </w:pPr>
      <w:r w:rsidRPr="00746E7C">
        <w:fldChar w:fldCharType="begin"/>
      </w:r>
      <w:r w:rsidRPr="00746E7C">
        <w:instrText xml:space="preserve"> SEQ level0 \*arabic </w:instrText>
      </w:r>
      <w:r w:rsidRPr="00746E7C">
        <w:fldChar w:fldCharType="separate"/>
      </w:r>
      <w:r w:rsidRPr="00746E7C" w:rsidR="00746E7C">
        <w:rPr>
          <w:noProof/>
        </w:rPr>
        <w:t>13</w:t>
      </w:r>
      <w:r w:rsidRPr="00746E7C">
        <w:fldChar w:fldCharType="end"/>
      </w:r>
      <w:r w:rsidRPr="00746E7C">
        <w:t>.  </w:t>
      </w:r>
      <w:r w:rsidRPr="00746E7C" w:rsidR="009369F2">
        <w:t xml:space="preserve">On 23 April 2013 the Regional Court overruled the decision of the District Court and found that the decisions of 27 December 2012 and 28 January 2013 had been lawful. Without referring to any specific information against the applicant </w:t>
      </w:r>
      <w:r w:rsidRPr="00746E7C" w:rsidR="006C7026">
        <w:t xml:space="preserve">obtained </w:t>
      </w:r>
      <w:r w:rsidRPr="00746E7C" w:rsidR="009369F2">
        <w:t xml:space="preserve">by the Department of the Federal Security Service of the Krasnodar Region </w:t>
      </w:r>
      <w:r w:rsidRPr="00746E7C" w:rsidR="009369F2">
        <w:rPr>
          <w:rFonts w:ascii="Times New Roman" w:hAnsi="Times New Roman" w:cs="Times New Roman"/>
          <w:lang w:eastAsia="fr-FR"/>
        </w:rPr>
        <w:t>(</w:t>
      </w:r>
      <w:r w:rsidRPr="00746E7C" w:rsidR="009369F2">
        <w:rPr>
          <w:rFonts w:ascii="Times New Roman" w:hAnsi="Times New Roman" w:cs="Times New Roman"/>
          <w:i/>
          <w:lang w:eastAsia="fr-FR"/>
        </w:rPr>
        <w:t xml:space="preserve">Федеральная служба безопасности </w:t>
      </w:r>
      <w:r w:rsidRPr="00746E7C" w:rsidR="009369F2">
        <w:rPr>
          <w:rFonts w:ascii="Times New Roman" w:hAnsi="Times New Roman" w:cs="Times New Roman"/>
          <w:i/>
          <w:lang w:val="ru-RU" w:eastAsia="fr-FR"/>
        </w:rPr>
        <w:t>по</w:t>
      </w:r>
      <w:r w:rsidRPr="00746E7C" w:rsidR="009369F2">
        <w:rPr>
          <w:rFonts w:ascii="Times New Roman" w:hAnsi="Times New Roman" w:cs="Times New Roman"/>
          <w:i/>
          <w:lang w:eastAsia="fr-FR"/>
        </w:rPr>
        <w:t xml:space="preserve"> </w:t>
      </w:r>
      <w:r w:rsidRPr="00746E7C" w:rsidR="009369F2">
        <w:rPr>
          <w:rFonts w:ascii="Times New Roman" w:hAnsi="Times New Roman" w:cs="Times New Roman"/>
          <w:i/>
          <w:lang w:val="ru-RU" w:eastAsia="fr-FR"/>
        </w:rPr>
        <w:t>Краснодарскому</w:t>
      </w:r>
      <w:r w:rsidRPr="00746E7C" w:rsidR="009369F2">
        <w:rPr>
          <w:rFonts w:ascii="Times New Roman" w:hAnsi="Times New Roman" w:cs="Times New Roman"/>
          <w:i/>
          <w:lang w:eastAsia="fr-FR"/>
        </w:rPr>
        <w:t xml:space="preserve"> </w:t>
      </w:r>
      <w:r w:rsidRPr="00746E7C" w:rsidR="009369F2">
        <w:rPr>
          <w:rFonts w:ascii="Times New Roman" w:hAnsi="Times New Roman" w:cs="Times New Roman"/>
          <w:i/>
          <w:lang w:val="ru-RU" w:eastAsia="fr-FR"/>
        </w:rPr>
        <w:t>краю</w:t>
      </w:r>
      <w:r w:rsidRPr="00746E7C" w:rsidR="009369F2">
        <w:rPr>
          <w:rFonts w:ascii="Times New Roman" w:hAnsi="Times New Roman" w:cs="Times New Roman"/>
          <w:i/>
          <w:lang w:eastAsia="fr-FR"/>
        </w:rPr>
        <w:t xml:space="preserve"> </w:t>
      </w:r>
      <w:r w:rsidRPr="00746E7C" w:rsidR="009369F2">
        <w:rPr>
          <w:rFonts w:ascii="Times New Roman" w:hAnsi="Times New Roman" w:cs="Times New Roman"/>
          <w:lang w:eastAsia="fr-FR"/>
        </w:rPr>
        <w:t>(</w:t>
      </w:r>
      <w:r w:rsidRPr="00746E7C" w:rsidR="009369F2">
        <w:rPr>
          <w:rFonts w:ascii="Times New Roman" w:hAnsi="Times New Roman" w:cs="Times New Roman"/>
          <w:i/>
          <w:lang w:eastAsia="fr-FR"/>
        </w:rPr>
        <w:t>ФСБ</w:t>
      </w:r>
      <w:r w:rsidRPr="00746E7C" w:rsidR="009369F2">
        <w:rPr>
          <w:rFonts w:ascii="Times New Roman" w:hAnsi="Times New Roman" w:cs="Times New Roman"/>
          <w:lang w:eastAsia="fr-FR"/>
        </w:rPr>
        <w:t>)</w:t>
      </w:r>
      <w:r w:rsidRPr="00746E7C" w:rsidR="006C7026">
        <w:rPr>
          <w:rFonts w:ascii="Times New Roman" w:hAnsi="Times New Roman" w:cs="Times New Roman"/>
          <w:lang w:eastAsia="fr-FR"/>
        </w:rPr>
        <w:t>, hereinafter</w:t>
      </w:r>
      <w:r w:rsidRPr="00746E7C" w:rsidR="009369F2">
        <w:t xml:space="preserve"> “the</w:t>
      </w:r>
      <w:r w:rsidRPr="00746E7C" w:rsidR="00674F0E">
        <w:t> </w:t>
      </w:r>
      <w:r w:rsidRPr="00746E7C" w:rsidR="009369F2">
        <w:t>FS</w:t>
      </w:r>
      <w:r w:rsidRPr="00746E7C" w:rsidR="000B7732">
        <w:t>B</w:t>
      </w:r>
      <w:r w:rsidRPr="00746E7C" w:rsidR="00674F0E">
        <w:t> </w:t>
      </w:r>
      <w:r w:rsidRPr="00746E7C" w:rsidR="0025020F">
        <w:t>department</w:t>
      </w:r>
      <w:r w:rsidRPr="00746E7C" w:rsidR="009369F2">
        <w:t>”), the Regional Court stated, amongst other things:</w:t>
      </w:r>
    </w:p>
    <w:p w:rsidRPr="00746E7C" w:rsidR="009369F2" w:rsidP="00746E7C" w:rsidRDefault="009369F2">
      <w:pPr>
        <w:pStyle w:val="ECHRParaQuote"/>
      </w:pPr>
      <w:r w:rsidRPr="00746E7C">
        <w:t xml:space="preserve">“... the residence permit was annulled after the local FMS department received incoming letter no. 1260 of 5 December 2012 from the Department of the Federal Security Service of the Krasnodar Region. Such documents, which contain confidential information, could only be obtained </w:t>
      </w:r>
      <w:r w:rsidRPr="00746E7C" w:rsidR="00725994">
        <w:t xml:space="preserve">following </w:t>
      </w:r>
      <w:r w:rsidRPr="00746E7C">
        <w:t xml:space="preserve">a reasoned request and written permission from </w:t>
      </w:r>
      <w:r w:rsidRPr="00746E7C" w:rsidR="000B7732">
        <w:t>the</w:t>
      </w:r>
      <w:r w:rsidRPr="00746E7C">
        <w:t xml:space="preserve"> appropriate State official. </w:t>
      </w:r>
      <w:r w:rsidRPr="00746E7C" w:rsidR="000B7732">
        <w:t>Thus</w:t>
      </w:r>
      <w:r w:rsidRPr="00746E7C">
        <w:t>, [the letter] could not be disclosed to the applicant.</w:t>
      </w:r>
    </w:p>
    <w:p w:rsidRPr="00746E7C" w:rsidR="009369F2" w:rsidP="00746E7C" w:rsidRDefault="009369F2">
      <w:pPr>
        <w:pStyle w:val="ECHRParaQuote"/>
      </w:pPr>
      <w:r w:rsidRPr="00746E7C">
        <w:t>Therefore, the Department of the Federal Migration Service of the Krasnodar Region acted within its mandate and in compliance with domestic law ...”</w:t>
      </w:r>
    </w:p>
    <w:p w:rsidRPr="00746E7C" w:rsidR="009369F2" w:rsidP="00746E7C" w:rsidRDefault="00C528B6">
      <w:pPr>
        <w:pStyle w:val="ECHRPara"/>
      </w:pPr>
      <w:r w:rsidRPr="00746E7C">
        <w:fldChar w:fldCharType="begin"/>
      </w:r>
      <w:r w:rsidRPr="00746E7C">
        <w:instrText xml:space="preserve"> SEQ level0 \*arabic </w:instrText>
      </w:r>
      <w:r w:rsidRPr="00746E7C">
        <w:fldChar w:fldCharType="separate"/>
      </w:r>
      <w:r w:rsidRPr="00746E7C" w:rsidR="00746E7C">
        <w:rPr>
          <w:noProof/>
        </w:rPr>
        <w:t>14</w:t>
      </w:r>
      <w:r w:rsidRPr="00746E7C">
        <w:fldChar w:fldCharType="end"/>
      </w:r>
      <w:r w:rsidRPr="00746E7C">
        <w:t>.  </w:t>
      </w:r>
      <w:r w:rsidRPr="00746E7C" w:rsidR="009369F2">
        <w:t xml:space="preserve">The applicant appealed </w:t>
      </w:r>
      <w:r w:rsidRPr="00746E7C" w:rsidR="00725994">
        <w:t xml:space="preserve">in cassation against </w:t>
      </w:r>
      <w:r w:rsidRPr="00746E7C" w:rsidR="009369F2">
        <w:t xml:space="preserve">the above decision to the Civil Chamber of </w:t>
      </w:r>
      <w:r w:rsidRPr="00746E7C" w:rsidR="000B7732">
        <w:t>the Regional Court</w:t>
      </w:r>
      <w:r w:rsidRPr="00746E7C" w:rsidR="00725994">
        <w:t>,</w:t>
      </w:r>
      <w:r w:rsidRPr="00746E7C" w:rsidR="000B7732">
        <w:t xml:space="preserve"> stating, amongst other things, that the impugned decisions of the FMS </w:t>
      </w:r>
      <w:r w:rsidRPr="00746E7C" w:rsidR="0025020F">
        <w:t xml:space="preserve">department </w:t>
      </w:r>
      <w:r w:rsidRPr="00746E7C" w:rsidR="000B7732">
        <w:t xml:space="preserve">had been taken </w:t>
      </w:r>
      <w:r w:rsidRPr="00746E7C" w:rsidR="00764218">
        <w:t>based on</w:t>
      </w:r>
      <w:r w:rsidRPr="00746E7C" w:rsidR="000B7732">
        <w:t xml:space="preserve"> undisclosed information, </w:t>
      </w:r>
      <w:r w:rsidRPr="00746E7C" w:rsidR="00725994">
        <w:t xml:space="preserve">and </w:t>
      </w:r>
      <w:r w:rsidRPr="00746E7C" w:rsidR="000B7732">
        <w:t>that they made him liable to deportation</w:t>
      </w:r>
      <w:r w:rsidRPr="00746E7C" w:rsidR="00725994">
        <w:t>,</w:t>
      </w:r>
      <w:r w:rsidRPr="00746E7C" w:rsidR="000B7732">
        <w:t xml:space="preserve"> which would lead to </w:t>
      </w:r>
      <w:r w:rsidRPr="00746E7C" w:rsidR="00725994">
        <w:t xml:space="preserve">the </w:t>
      </w:r>
      <w:r w:rsidRPr="00746E7C" w:rsidR="000B7732">
        <w:t>disruption of his family life with his wife, children and disabled mother.</w:t>
      </w:r>
    </w:p>
    <w:p w:rsidRPr="00746E7C" w:rsidR="009369F2" w:rsidP="00746E7C" w:rsidRDefault="00C528B6">
      <w:pPr>
        <w:pStyle w:val="ECHRPara"/>
      </w:pPr>
      <w:r w:rsidRPr="00746E7C">
        <w:fldChar w:fldCharType="begin"/>
      </w:r>
      <w:r w:rsidRPr="00746E7C">
        <w:instrText xml:space="preserve"> SEQ level0 \*arabic </w:instrText>
      </w:r>
      <w:r w:rsidRPr="00746E7C">
        <w:fldChar w:fldCharType="separate"/>
      </w:r>
      <w:r w:rsidRPr="00746E7C" w:rsidR="00746E7C">
        <w:rPr>
          <w:noProof/>
        </w:rPr>
        <w:t>15</w:t>
      </w:r>
      <w:r w:rsidRPr="00746E7C">
        <w:fldChar w:fldCharType="end"/>
      </w:r>
      <w:r w:rsidRPr="00746E7C">
        <w:t>.  </w:t>
      </w:r>
      <w:r w:rsidRPr="00746E7C" w:rsidR="009369F2">
        <w:t>On 9 July 2013 the Civil Chamber of the Regional Court refused to examine the applicant</w:t>
      </w:r>
      <w:r w:rsidRPr="00746E7C" w:rsidR="00746E7C">
        <w:t>’</w:t>
      </w:r>
      <w:r w:rsidRPr="00746E7C" w:rsidR="009369F2">
        <w:t>s cassation appeal, finding no violations of substantive or procedural law which had influenced the outcome of the proceedings, and upheld the decision of 23 April 2013.</w:t>
      </w:r>
      <w:r w:rsidRPr="00746E7C" w:rsidR="00C034DF">
        <w:t xml:space="preserve"> The court stated as follows:</w:t>
      </w:r>
    </w:p>
    <w:p w:rsidRPr="00746E7C" w:rsidR="00C034DF" w:rsidP="00746E7C" w:rsidRDefault="00C034DF">
      <w:pPr>
        <w:pStyle w:val="ECHRParaQuote"/>
      </w:pPr>
      <w:r w:rsidRPr="00746E7C">
        <w:t>“</w:t>
      </w:r>
      <w:r w:rsidRPr="00746E7C" w:rsidR="00F21CCC">
        <w:t>...</w:t>
      </w:r>
      <w:r w:rsidRPr="00746E7C">
        <w:t xml:space="preserve"> When allowing the applicant</w:t>
      </w:r>
      <w:r w:rsidRPr="00746E7C" w:rsidR="00746E7C">
        <w:t>’</w:t>
      </w:r>
      <w:r w:rsidRPr="00746E7C">
        <w:t xml:space="preserve">s appeal [on 28 February 2013], the District Court stated that the FMS of the Krasnodar Region had not </w:t>
      </w:r>
      <w:r w:rsidRPr="00746E7C" w:rsidR="001106E0">
        <w:t xml:space="preserve">provided </w:t>
      </w:r>
      <w:r w:rsidRPr="00746E7C">
        <w:t xml:space="preserve">the court with evidence serving as the basis for </w:t>
      </w:r>
      <w:r w:rsidRPr="00746E7C" w:rsidR="001106E0">
        <w:t xml:space="preserve">its </w:t>
      </w:r>
      <w:r w:rsidRPr="00746E7C">
        <w:t>decisions [to revoke the applicant</w:t>
      </w:r>
      <w:r w:rsidRPr="00746E7C" w:rsidR="00746E7C">
        <w:t>’</w:t>
      </w:r>
      <w:r w:rsidRPr="00746E7C">
        <w:t>s residence permit and to refuse him a long-term residence permit]</w:t>
      </w:r>
      <w:r w:rsidRPr="00746E7C" w:rsidR="00472AEE">
        <w:t xml:space="preserve"> </w:t>
      </w:r>
      <w:r w:rsidRPr="00746E7C" w:rsidR="00F21CCC">
        <w:t>...</w:t>
      </w:r>
    </w:p>
    <w:p w:rsidRPr="00746E7C" w:rsidR="003D5BB4" w:rsidP="00746E7C" w:rsidRDefault="00F21CCC">
      <w:pPr>
        <w:pStyle w:val="ECHRParaQuote"/>
      </w:pPr>
      <w:r w:rsidRPr="00746E7C">
        <w:t>...</w:t>
      </w:r>
      <w:r w:rsidRPr="00746E7C" w:rsidR="003D5BB4">
        <w:t xml:space="preserve"> The </w:t>
      </w:r>
      <w:r w:rsidRPr="00746E7C" w:rsidR="001106E0">
        <w:t xml:space="preserve">documents in the </w:t>
      </w:r>
      <w:r w:rsidRPr="00746E7C" w:rsidR="003D5BB4">
        <w:t xml:space="preserve">case file show that </w:t>
      </w:r>
      <w:r w:rsidRPr="00746E7C">
        <w:t>...</w:t>
      </w:r>
      <w:r w:rsidRPr="00746E7C" w:rsidR="003D5BB4">
        <w:t xml:space="preserve"> the FMS of the Krasnodar Region received letter no. 1260 dated 5 </w:t>
      </w:r>
      <w:r w:rsidRPr="00746E7C" w:rsidR="00275EF8">
        <w:t>December 2012</w:t>
      </w:r>
      <w:r w:rsidRPr="00746E7C" w:rsidR="003D5BB4">
        <w:t xml:space="preserve"> </w:t>
      </w:r>
      <w:r w:rsidRPr="00746E7C" w:rsidR="001106E0">
        <w:t xml:space="preserve">from the Department of the Federal Security Service of the Krasnodar Region </w:t>
      </w:r>
      <w:r w:rsidRPr="00746E7C" w:rsidR="003D5BB4">
        <w:t xml:space="preserve">concerning </w:t>
      </w:r>
      <w:r w:rsidRPr="00746E7C" w:rsidR="001106E0">
        <w:t xml:space="preserve">its </w:t>
      </w:r>
      <w:r w:rsidRPr="00746E7C" w:rsidR="003D5BB4">
        <w:t xml:space="preserve">disapproval </w:t>
      </w:r>
      <w:r w:rsidRPr="00746E7C" w:rsidR="008A25DF">
        <w:t xml:space="preserve">as regards </w:t>
      </w:r>
      <w:r w:rsidRPr="00746E7C" w:rsidR="003D5BB4">
        <w:t xml:space="preserve">issuing </w:t>
      </w:r>
      <w:r w:rsidRPr="00746E7C" w:rsidR="001106E0">
        <w:t xml:space="preserve">a </w:t>
      </w:r>
      <w:r w:rsidRPr="00746E7C" w:rsidR="003D5BB4">
        <w:t xml:space="preserve">residence permit </w:t>
      </w:r>
      <w:r w:rsidRPr="00746E7C" w:rsidR="00275EF8">
        <w:t>for Mr</w:t>
      </w:r>
      <w:r w:rsidRPr="00746E7C" w:rsidR="003D5BB4">
        <w:t xml:space="preserve"> Rozhkani</w:t>
      </w:r>
      <w:r w:rsidRPr="00746E7C" w:rsidR="0026345A">
        <w:t xml:space="preserve"> </w:t>
      </w:r>
      <w:r w:rsidRPr="00746E7C">
        <w:t>..</w:t>
      </w:r>
      <w:r w:rsidRPr="00746E7C" w:rsidR="003D5BB4">
        <w:t>. In connection with this, on 27</w:t>
      </w:r>
      <w:r w:rsidRPr="00746E7C">
        <w:t> </w:t>
      </w:r>
      <w:r w:rsidRPr="00746E7C" w:rsidR="00275EF8">
        <w:t>December</w:t>
      </w:r>
      <w:r w:rsidRPr="00746E7C" w:rsidR="003D5BB4">
        <w:t xml:space="preserve"> 2012 the FMS refused to issue the residence permit</w:t>
      </w:r>
      <w:r w:rsidRPr="00746E7C" w:rsidR="0026345A">
        <w:t xml:space="preserve"> </w:t>
      </w:r>
      <w:r w:rsidRPr="00746E7C">
        <w:t>...</w:t>
      </w:r>
    </w:p>
    <w:p w:rsidRPr="00746E7C" w:rsidR="00F21CCC" w:rsidP="00746E7C" w:rsidRDefault="00F21CCC">
      <w:pPr>
        <w:pStyle w:val="ECHRParaQuote"/>
      </w:pPr>
      <w:r w:rsidRPr="00746E7C">
        <w:t>...</w:t>
      </w:r>
      <w:r w:rsidRPr="00746E7C" w:rsidR="003844E9">
        <w:t xml:space="preserve"> </w:t>
      </w:r>
      <w:r w:rsidRPr="00746E7C" w:rsidR="001106E0">
        <w:t>L</w:t>
      </w:r>
      <w:r w:rsidRPr="00746E7C" w:rsidR="003844E9">
        <w:t xml:space="preserve">etter </w:t>
      </w:r>
      <w:r w:rsidRPr="00746E7C" w:rsidR="001106E0">
        <w:t xml:space="preserve">no. 1260 </w:t>
      </w:r>
      <w:r w:rsidRPr="00746E7C" w:rsidR="003844E9">
        <w:t xml:space="preserve">of 5 December 2012 from </w:t>
      </w:r>
      <w:r w:rsidRPr="00746E7C" w:rsidR="000B7732">
        <w:t>the Department of the Federal Security Service</w:t>
      </w:r>
      <w:r w:rsidRPr="00746E7C" w:rsidR="001106E0">
        <w:t>,</w:t>
      </w:r>
      <w:r w:rsidRPr="00746E7C" w:rsidR="000B7732">
        <w:t xml:space="preserve"> </w:t>
      </w:r>
      <w:r w:rsidRPr="00746E7C" w:rsidR="003844E9">
        <w:t>which served as the basis for the refusal</w:t>
      </w:r>
      <w:r w:rsidRPr="00746E7C" w:rsidR="001106E0">
        <w:t>,</w:t>
      </w:r>
      <w:r w:rsidRPr="00746E7C" w:rsidR="003844E9">
        <w:t xml:space="preserve"> is marked</w:t>
      </w:r>
      <w:r w:rsidRPr="00746E7C">
        <w:t xml:space="preserve"> </w:t>
      </w:r>
      <w:r w:rsidRPr="00746E7C" w:rsidR="00746E7C">
        <w:t>‘</w:t>
      </w:r>
      <w:r w:rsidRPr="00746E7C" w:rsidR="003844E9">
        <w:t>confidential</w:t>
      </w:r>
      <w:r w:rsidRPr="00746E7C" w:rsidR="00746E7C">
        <w:t>’</w:t>
      </w:r>
      <w:r w:rsidRPr="00746E7C">
        <w:t>...</w:t>
      </w:r>
      <w:r w:rsidRPr="00746E7C" w:rsidR="003844E9">
        <w:t xml:space="preserve"> T</w:t>
      </w:r>
      <w:r w:rsidRPr="00746E7C" w:rsidR="00AB2D2F">
        <w:t>he t</w:t>
      </w:r>
      <w:r w:rsidRPr="00746E7C" w:rsidR="003844E9">
        <w:t xml:space="preserve">ransfer of documents containing confidential information to other </w:t>
      </w:r>
      <w:r w:rsidRPr="00746E7C" w:rsidR="00AB2D2F">
        <w:t>S</w:t>
      </w:r>
      <w:r w:rsidRPr="00746E7C" w:rsidR="003844E9">
        <w:t xml:space="preserve">tate bodies could be done only </w:t>
      </w:r>
      <w:r w:rsidRPr="00746E7C" w:rsidR="00AB2D2F">
        <w:t xml:space="preserve">following a justified </w:t>
      </w:r>
      <w:r w:rsidRPr="00746E7C" w:rsidR="003844E9">
        <w:t xml:space="preserve">request and </w:t>
      </w:r>
      <w:r w:rsidRPr="00746E7C" w:rsidR="00AB2D2F">
        <w:t xml:space="preserve">written </w:t>
      </w:r>
      <w:r w:rsidRPr="00746E7C" w:rsidR="003844E9">
        <w:t xml:space="preserve">approval </w:t>
      </w:r>
      <w:r w:rsidRPr="00746E7C" w:rsidR="00AB2D2F">
        <w:t xml:space="preserve">from </w:t>
      </w:r>
      <w:r w:rsidRPr="00746E7C" w:rsidR="003844E9">
        <w:t xml:space="preserve">the </w:t>
      </w:r>
      <w:r w:rsidRPr="00746E7C" w:rsidR="00AB2D2F">
        <w:t xml:space="preserve">relevant </w:t>
      </w:r>
      <w:r w:rsidRPr="00746E7C" w:rsidR="003844E9">
        <w:t>official</w:t>
      </w:r>
      <w:r w:rsidRPr="00746E7C">
        <w:t>...</w:t>
      </w:r>
      <w:r w:rsidRPr="00746E7C" w:rsidR="003844E9">
        <w:t xml:space="preserve"> </w:t>
      </w:r>
      <w:r w:rsidRPr="00746E7C" w:rsidR="00275EF8">
        <w:t>T</w:t>
      </w:r>
      <w:r w:rsidRPr="00746E7C" w:rsidR="003844E9">
        <w:t xml:space="preserve">herefore, the document which served as the basis for the impugned </w:t>
      </w:r>
      <w:r w:rsidRPr="00746E7C" w:rsidR="000B7732">
        <w:t>decisions</w:t>
      </w:r>
      <w:r w:rsidRPr="00746E7C" w:rsidR="003844E9">
        <w:t xml:space="preserve"> could </w:t>
      </w:r>
      <w:r w:rsidRPr="00746E7C" w:rsidR="00275EF8">
        <w:t xml:space="preserve">not be </w:t>
      </w:r>
      <w:r w:rsidRPr="00746E7C" w:rsidR="003844E9">
        <w:t>disclosed to the applicant.</w:t>
      </w:r>
    </w:p>
    <w:p w:rsidRPr="00746E7C" w:rsidR="003844E9" w:rsidP="00746E7C" w:rsidRDefault="003844E9">
      <w:pPr>
        <w:pStyle w:val="ECHRParaQuote"/>
      </w:pPr>
      <w:r w:rsidRPr="00746E7C">
        <w:t xml:space="preserve">In such circumstances, </w:t>
      </w:r>
      <w:r w:rsidRPr="00746E7C" w:rsidR="00AB2D2F">
        <w:t xml:space="preserve">taking </w:t>
      </w:r>
      <w:r w:rsidRPr="00746E7C">
        <w:t xml:space="preserve">the impugned decisions </w:t>
      </w:r>
      <w:r w:rsidRPr="00746E7C" w:rsidR="00AB2D2F">
        <w:t xml:space="preserve">was within the competence of </w:t>
      </w:r>
      <w:r w:rsidRPr="00746E7C">
        <w:t xml:space="preserve">the FMS of the Krasnodar Region, </w:t>
      </w:r>
      <w:r w:rsidRPr="00746E7C" w:rsidR="00EF336E">
        <w:t>the relevant procedure was complied with</w:t>
      </w:r>
      <w:r w:rsidRPr="00746E7C" w:rsidR="00AB2D2F">
        <w:t>,</w:t>
      </w:r>
      <w:r w:rsidRPr="00746E7C" w:rsidR="00EF336E">
        <w:t xml:space="preserve"> and the content of the impugned decision</w:t>
      </w:r>
      <w:r w:rsidRPr="00746E7C" w:rsidR="00AB2D2F">
        <w:t>s</w:t>
      </w:r>
      <w:r w:rsidRPr="00746E7C" w:rsidR="00EF336E">
        <w:t xml:space="preserve"> </w:t>
      </w:r>
      <w:r w:rsidRPr="00746E7C" w:rsidR="00275EF8">
        <w:t>was</w:t>
      </w:r>
      <w:r w:rsidRPr="00746E7C" w:rsidR="00EF336E">
        <w:t xml:space="preserve"> in accordance with the law.</w:t>
      </w:r>
    </w:p>
    <w:p w:rsidRPr="00746E7C" w:rsidR="00C034DF" w:rsidP="00746E7C" w:rsidRDefault="000B7732">
      <w:pPr>
        <w:pStyle w:val="ECHRParaQuote"/>
      </w:pPr>
      <w:r w:rsidRPr="00746E7C">
        <w:t>As for the</w:t>
      </w:r>
      <w:r w:rsidRPr="00746E7C" w:rsidR="00EF336E">
        <w:t xml:space="preserve"> applicant</w:t>
      </w:r>
      <w:r w:rsidRPr="00746E7C" w:rsidR="00746E7C">
        <w:t>’</w:t>
      </w:r>
      <w:r w:rsidRPr="00746E7C" w:rsidR="00EF336E">
        <w:t>s</w:t>
      </w:r>
      <w:r w:rsidRPr="00746E7C" w:rsidR="00275EF8">
        <w:t xml:space="preserve"> </w:t>
      </w:r>
      <w:r w:rsidRPr="00746E7C" w:rsidR="00764218">
        <w:t>points of appeal</w:t>
      </w:r>
      <w:r w:rsidRPr="00746E7C">
        <w:t xml:space="preserve">, they </w:t>
      </w:r>
      <w:r w:rsidRPr="00746E7C" w:rsidR="00EF336E">
        <w:t xml:space="preserve">aim </w:t>
      </w:r>
      <w:r w:rsidRPr="00746E7C" w:rsidR="006969E3">
        <w:t xml:space="preserve">for </w:t>
      </w:r>
      <w:r w:rsidRPr="00746E7C" w:rsidR="00EF336E">
        <w:t>a different interpretation of the law and do not disclose circumstances which ha</w:t>
      </w:r>
      <w:r w:rsidRPr="00746E7C" w:rsidR="00764218">
        <w:t>ve</w:t>
      </w:r>
      <w:r w:rsidRPr="00746E7C" w:rsidR="00EF336E">
        <w:t xml:space="preserve"> not</w:t>
      </w:r>
      <w:r w:rsidRPr="00746E7C" w:rsidR="00764218">
        <w:t xml:space="preserve"> already</w:t>
      </w:r>
      <w:r w:rsidRPr="00746E7C" w:rsidR="00EF336E">
        <w:t xml:space="preserve"> been examined </w:t>
      </w:r>
      <w:r w:rsidRPr="00746E7C" w:rsidR="00764218">
        <w:t xml:space="preserve">or </w:t>
      </w:r>
      <w:r w:rsidRPr="00746E7C" w:rsidR="00AB2D2F">
        <w:t xml:space="preserve">which </w:t>
      </w:r>
      <w:r w:rsidRPr="00746E7C" w:rsidR="00EF336E">
        <w:t xml:space="preserve">would disprove the conclusions </w:t>
      </w:r>
      <w:r w:rsidRPr="00746E7C" w:rsidR="00AB2D2F">
        <w:t xml:space="preserve">in </w:t>
      </w:r>
      <w:r w:rsidRPr="00746E7C" w:rsidR="00EF336E">
        <w:t>the court</w:t>
      </w:r>
      <w:r w:rsidRPr="00746E7C" w:rsidR="00746E7C">
        <w:t>’</w:t>
      </w:r>
      <w:r w:rsidRPr="00746E7C" w:rsidR="00EF336E">
        <w:t>s decision [of 23 April 2013]</w:t>
      </w:r>
      <w:r w:rsidRPr="00746E7C" w:rsidR="00AB2D2F">
        <w:t>,</w:t>
      </w:r>
      <w:r w:rsidRPr="00746E7C" w:rsidR="00EF336E">
        <w:t xml:space="preserve"> and therefore cannot serve as </w:t>
      </w:r>
      <w:r w:rsidRPr="00746E7C" w:rsidR="00AB2D2F">
        <w:t xml:space="preserve">a </w:t>
      </w:r>
      <w:r w:rsidRPr="00746E7C" w:rsidR="00EF336E">
        <w:t>basis for overruling</w:t>
      </w:r>
      <w:r w:rsidRPr="00746E7C" w:rsidR="00AB2D2F">
        <w:t xml:space="preserve"> that decision </w:t>
      </w:r>
      <w:r w:rsidRPr="00746E7C" w:rsidR="00F21CCC">
        <w:t>...</w:t>
      </w:r>
      <w:r w:rsidRPr="00746E7C" w:rsidR="00EF336E">
        <w:t>”</w:t>
      </w:r>
    </w:p>
    <w:p w:rsidRPr="00746E7C" w:rsidR="009369F2"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16</w:t>
      </w:r>
      <w:r w:rsidRPr="00746E7C">
        <w:rPr>
          <w:noProof/>
        </w:rPr>
        <w:fldChar w:fldCharType="end"/>
      </w:r>
      <w:r w:rsidRPr="00746E7C" w:rsidR="00C528B6">
        <w:t>.  </w:t>
      </w:r>
      <w:r w:rsidRPr="00746E7C" w:rsidR="009369F2">
        <w:t>On 13 September 2013 the Supreme Court of Russia refused to transfer the applicant</w:t>
      </w:r>
      <w:r w:rsidRPr="00746E7C" w:rsidR="00746E7C">
        <w:t>’</w:t>
      </w:r>
      <w:r w:rsidRPr="00746E7C" w:rsidR="009369F2">
        <w:t>s cassation appeal to its c</w:t>
      </w:r>
      <w:r w:rsidRPr="00746E7C" w:rsidR="00D26762">
        <w:t>hamber for administrative cases</w:t>
      </w:r>
      <w:r w:rsidRPr="00746E7C" w:rsidR="009369F2">
        <w:t>.</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17</w:t>
      </w:r>
      <w:r w:rsidRPr="00746E7C">
        <w:rPr>
          <w:noProof/>
        </w:rPr>
        <w:fldChar w:fldCharType="end"/>
      </w:r>
      <w:r w:rsidRPr="00746E7C" w:rsidR="00C528B6">
        <w:t>.  </w:t>
      </w:r>
      <w:r w:rsidRPr="00746E7C" w:rsidR="009369F2">
        <w:t>On 25 October 2013 the FMS department issued a decision on the applicant</w:t>
      </w:r>
      <w:r w:rsidRPr="00746E7C" w:rsidR="00746E7C">
        <w:t>’</w:t>
      </w:r>
      <w:r w:rsidRPr="00746E7C" w:rsidR="009369F2">
        <w:t>s deportation. On an unspecified date between the end of October and the middle of November 2013 the applicant was deported to Poland.</w:t>
      </w:r>
    </w:p>
    <w:p w:rsidRPr="00746E7C" w:rsidR="009369F2" w:rsidP="00746E7C" w:rsidRDefault="00D07576">
      <w:pPr>
        <w:pStyle w:val="ECHRPara"/>
      </w:pPr>
      <w:r w:rsidRPr="00746E7C">
        <w:fldChar w:fldCharType="begin"/>
      </w:r>
      <w:r w:rsidRPr="00746E7C">
        <w:instrText xml:space="preserve"> SEQ level0 \*arabic </w:instrText>
      </w:r>
      <w:r w:rsidRPr="00746E7C">
        <w:fldChar w:fldCharType="separate"/>
      </w:r>
      <w:r w:rsidRPr="00746E7C" w:rsidR="00746E7C">
        <w:rPr>
          <w:noProof/>
        </w:rPr>
        <w:t>18</w:t>
      </w:r>
      <w:r w:rsidRPr="00746E7C">
        <w:fldChar w:fldCharType="end"/>
      </w:r>
      <w:r w:rsidRPr="00746E7C">
        <w:t>.  The applicant</w:t>
      </w:r>
      <w:r w:rsidRPr="00746E7C" w:rsidR="00B72ABE">
        <w:t xml:space="preserve"> currently lives in Toruń.</w:t>
      </w:r>
      <w:r w:rsidRPr="00746E7C">
        <w:t xml:space="preserve"> It appears that on an unspecified date between 2014 and 201</w:t>
      </w:r>
      <w:r w:rsidRPr="00746E7C" w:rsidR="00D24535">
        <w:t>6</w:t>
      </w:r>
      <w:r w:rsidRPr="00746E7C">
        <w:t xml:space="preserve"> his wife and children joined him there. </w:t>
      </w:r>
      <w:r w:rsidRPr="00746E7C" w:rsidR="00A806AA">
        <w:t xml:space="preserve">According to the applicant, in December 2016 the local authorities granted </w:t>
      </w:r>
      <w:r w:rsidRPr="00746E7C" w:rsidR="00D26762">
        <w:t>him</w:t>
      </w:r>
      <w:r w:rsidRPr="00746E7C" w:rsidR="00A806AA">
        <w:t xml:space="preserve"> and his family refugee status.</w:t>
      </w:r>
    </w:p>
    <w:p w:rsidRPr="00746E7C" w:rsidR="00A97527" w:rsidP="00746E7C" w:rsidRDefault="00A97527">
      <w:pPr>
        <w:pStyle w:val="ECHRPara"/>
      </w:pPr>
      <w:r w:rsidRPr="00746E7C">
        <w:fldChar w:fldCharType="begin"/>
      </w:r>
      <w:r w:rsidRPr="00746E7C">
        <w:instrText xml:space="preserve"> SEQ level0 \*arabic </w:instrText>
      </w:r>
      <w:r w:rsidRPr="00746E7C">
        <w:fldChar w:fldCharType="separate"/>
      </w:r>
      <w:r w:rsidRPr="00746E7C" w:rsidR="00746E7C">
        <w:rPr>
          <w:noProof/>
        </w:rPr>
        <w:t>19</w:t>
      </w:r>
      <w:r w:rsidRPr="00746E7C">
        <w:fldChar w:fldCharType="end"/>
      </w:r>
      <w:r w:rsidRPr="00746E7C">
        <w:t>.  In reply to the Court</w:t>
      </w:r>
      <w:r w:rsidRPr="00746E7C" w:rsidR="00746E7C">
        <w:t>’</w:t>
      </w:r>
      <w:r w:rsidRPr="00746E7C">
        <w:t>s request for the information and documents that had served as the basis for the applicant</w:t>
      </w:r>
      <w:r w:rsidRPr="00746E7C" w:rsidR="00746E7C">
        <w:t>’</w:t>
      </w:r>
      <w:r w:rsidRPr="00746E7C">
        <w:t>s exclusion</w:t>
      </w:r>
      <w:r w:rsidRPr="00746E7C" w:rsidR="006969E3">
        <w:t xml:space="preserve"> from Russia</w:t>
      </w:r>
      <w:r w:rsidRPr="00746E7C">
        <w:t xml:space="preserve">, the Government </w:t>
      </w:r>
      <w:r w:rsidRPr="00746E7C" w:rsidR="00540F61">
        <w:t xml:space="preserve">provided </w:t>
      </w:r>
      <w:r w:rsidRPr="00746E7C">
        <w:t>copies of the courts</w:t>
      </w:r>
      <w:r w:rsidRPr="00746E7C" w:rsidR="00746E7C">
        <w:t>’</w:t>
      </w:r>
      <w:r w:rsidRPr="00746E7C">
        <w:t xml:space="preserve"> decisions in the applicant</w:t>
      </w:r>
      <w:r w:rsidRPr="00746E7C" w:rsidR="00746E7C">
        <w:t>’</w:t>
      </w:r>
      <w:r w:rsidRPr="00746E7C">
        <w:t xml:space="preserve">s case and a copy of the </w:t>
      </w:r>
      <w:r w:rsidRPr="00746E7C" w:rsidR="00D26762">
        <w:t>transcript of</w:t>
      </w:r>
      <w:r w:rsidRPr="00746E7C">
        <w:t xml:space="preserve"> the hearing on 23 April 2013</w:t>
      </w:r>
      <w:r w:rsidRPr="00746E7C" w:rsidR="00D26762">
        <w:t xml:space="preserve"> b</w:t>
      </w:r>
      <w:r w:rsidRPr="00746E7C" w:rsidR="00540F61">
        <w:t>efore</w:t>
      </w:r>
      <w:r w:rsidRPr="00746E7C" w:rsidR="00D26762">
        <w:t xml:space="preserve"> the Regional Court</w:t>
      </w:r>
      <w:r w:rsidRPr="00746E7C">
        <w:t>. In addition, the Government submitted copies of the</w:t>
      </w:r>
      <w:r w:rsidRPr="00746E7C" w:rsidR="00674F0E">
        <w:t> </w:t>
      </w:r>
      <w:r w:rsidRPr="00746E7C">
        <w:t>FMS</w:t>
      </w:r>
      <w:r w:rsidRPr="00746E7C" w:rsidR="00674F0E">
        <w:t> </w:t>
      </w:r>
      <w:r w:rsidRPr="00746E7C" w:rsidR="00AC7FAF">
        <w:t>department</w:t>
      </w:r>
      <w:r w:rsidRPr="00746E7C" w:rsidR="00746E7C">
        <w:t>’</w:t>
      </w:r>
      <w:r w:rsidRPr="00746E7C" w:rsidR="00AC7FAF">
        <w:t>s</w:t>
      </w:r>
      <w:r w:rsidRPr="00746E7C">
        <w:t xml:space="preserve"> decisions of 27 December 2012 and 28 January 2013. Referring to </w:t>
      </w:r>
      <w:r w:rsidRPr="00746E7C" w:rsidR="00540F61">
        <w:t xml:space="preserve">section </w:t>
      </w:r>
      <w:r w:rsidRPr="00746E7C">
        <w:t xml:space="preserve">18 of Federal Law no. 144- </w:t>
      </w:r>
      <w:r w:rsidRPr="00746E7C">
        <w:rPr>
          <w:lang w:val="ru-RU"/>
        </w:rPr>
        <w:t>ФЗ</w:t>
      </w:r>
      <w:r w:rsidRPr="00746E7C">
        <w:t xml:space="preserve"> </w:t>
      </w:r>
      <w:r w:rsidRPr="00746E7C" w:rsidR="001B5A49">
        <w:t>o</w:t>
      </w:r>
      <w:r w:rsidRPr="00746E7C">
        <w:t>n State Secret</w:t>
      </w:r>
      <w:r w:rsidRPr="00746E7C" w:rsidR="001B5A49">
        <w:t>s</w:t>
      </w:r>
      <w:r w:rsidRPr="00746E7C">
        <w:t xml:space="preserve"> of 21</w:t>
      </w:r>
      <w:r w:rsidRPr="00746E7C" w:rsidR="00F21CCC">
        <w:t> </w:t>
      </w:r>
      <w:r w:rsidRPr="00746E7C">
        <w:t>July 1993</w:t>
      </w:r>
      <w:r w:rsidRPr="00746E7C" w:rsidR="001B5A49">
        <w:t>,</w:t>
      </w:r>
      <w:r w:rsidRPr="00746E7C">
        <w:t xml:space="preserve"> the Government refused to </w:t>
      </w:r>
      <w:r w:rsidRPr="00746E7C" w:rsidR="001B5A49">
        <w:t xml:space="preserve">provide </w:t>
      </w:r>
      <w:r w:rsidRPr="00746E7C">
        <w:t xml:space="preserve">the Court with a copy of letter no. 1260 </w:t>
      </w:r>
      <w:r w:rsidRPr="00746E7C" w:rsidR="001B5A49">
        <w:t xml:space="preserve">of 5 December 2012 from </w:t>
      </w:r>
      <w:r w:rsidRPr="00746E7C">
        <w:t xml:space="preserve">the </w:t>
      </w:r>
      <w:r w:rsidRPr="00746E7C" w:rsidR="00D26762">
        <w:t xml:space="preserve">FSB </w:t>
      </w:r>
      <w:r w:rsidRPr="00746E7C" w:rsidR="006A27E7">
        <w:t xml:space="preserve">department </w:t>
      </w:r>
      <w:r w:rsidRPr="00746E7C">
        <w:t>(also referred to as letter no. 1/2/6-753 of 28 November 2012</w:t>
      </w:r>
      <w:r w:rsidRPr="00746E7C" w:rsidR="001B5A49">
        <w:t xml:space="preserve"> in the documents submitted</w:t>
      </w:r>
      <w:r w:rsidRPr="00746E7C">
        <w:t xml:space="preserve">) which </w:t>
      </w:r>
      <w:r w:rsidRPr="00746E7C" w:rsidR="00D26762">
        <w:t xml:space="preserve">contained information </w:t>
      </w:r>
      <w:r w:rsidRPr="00746E7C">
        <w:t>serv</w:t>
      </w:r>
      <w:r w:rsidRPr="00746E7C" w:rsidR="00D26762">
        <w:t xml:space="preserve">ing </w:t>
      </w:r>
      <w:r w:rsidRPr="00746E7C">
        <w:t>as the basis for the applicant</w:t>
      </w:r>
      <w:r w:rsidRPr="00746E7C" w:rsidR="00746E7C">
        <w:t>’</w:t>
      </w:r>
      <w:r w:rsidRPr="00746E7C">
        <w:t>s exclusion.</w:t>
      </w:r>
    </w:p>
    <w:p w:rsidRPr="00746E7C" w:rsidR="009369F2" w:rsidP="00746E7C" w:rsidRDefault="0077175D">
      <w:pPr>
        <w:pStyle w:val="ECHRHeading1"/>
      </w:pPr>
      <w:r w:rsidRPr="00746E7C">
        <w:t>II.</w:t>
      </w:r>
      <w:r w:rsidRPr="00746E7C" w:rsidR="00A97527">
        <w:t> </w:t>
      </w:r>
      <w:r w:rsidRPr="00746E7C" w:rsidR="00B85CFF">
        <w:t> </w:t>
      </w:r>
      <w:r w:rsidRPr="00746E7C" w:rsidR="00A97527">
        <w:t>RELEVANT</w:t>
      </w:r>
      <w:r w:rsidRPr="00746E7C">
        <w:t xml:space="preserve"> DOMESTIC LAW</w:t>
      </w:r>
    </w:p>
    <w:p w:rsidRPr="00746E7C" w:rsidR="00C528B6"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20</w:t>
      </w:r>
      <w:r w:rsidRPr="00746E7C">
        <w:fldChar w:fldCharType="end"/>
      </w:r>
      <w:r w:rsidRPr="00746E7C" w:rsidR="0077175D">
        <w:t>.  </w:t>
      </w:r>
      <w:r w:rsidRPr="00746E7C" w:rsidR="00C528B6">
        <w:t xml:space="preserve">For the relevant domestic law and practice, see </w:t>
      </w:r>
      <w:r w:rsidRPr="00746E7C" w:rsidR="00C528B6">
        <w:rPr>
          <w:i/>
        </w:rPr>
        <w:t>Liu v. Russia</w:t>
      </w:r>
      <w:r w:rsidRPr="00746E7C" w:rsidR="00C528B6">
        <w:t xml:space="preserve"> </w:t>
      </w:r>
      <w:r w:rsidRPr="00746E7C" w:rsidR="00C528B6">
        <w:rPr>
          <w:i/>
        </w:rPr>
        <w:t>(no. 2)</w:t>
      </w:r>
      <w:r w:rsidRPr="00746E7C" w:rsidR="00C528B6">
        <w:t>, no. 29157/09, §§ 45-52, 26 July 2011</w:t>
      </w:r>
      <w:r w:rsidRPr="00746E7C" w:rsidR="001F3FF3">
        <w:t>,</w:t>
      </w:r>
      <w:r w:rsidRPr="00746E7C" w:rsidR="009C2379">
        <w:t xml:space="preserve"> and </w:t>
      </w:r>
      <w:r w:rsidRPr="00746E7C" w:rsidR="009C2379">
        <w:rPr>
          <w:i/>
        </w:rPr>
        <w:t>Abramyan and Others v. Russia</w:t>
      </w:r>
      <w:r w:rsidRPr="00746E7C" w:rsidR="009C2379">
        <w:t xml:space="preserve"> (dec.), nos. 38951/13 and 59611/13, §§ 76-96, 12 May 2015</w:t>
      </w:r>
      <w:r w:rsidRPr="00746E7C" w:rsidR="00C528B6">
        <w:t>.</w:t>
      </w:r>
    </w:p>
    <w:p w:rsidRPr="00746E7C" w:rsidR="00C528B6" w:rsidP="00746E7C" w:rsidRDefault="00C528B6">
      <w:pPr>
        <w:pStyle w:val="ECHRHeading1"/>
      </w:pPr>
      <w:r w:rsidRPr="00746E7C">
        <w:t>III. RELEVANT COUNCIL OF EUROPE MATERIAL</w:t>
      </w:r>
    </w:p>
    <w:p w:rsidRPr="00746E7C" w:rsidR="00C528B6" w:rsidP="00746E7C" w:rsidRDefault="00C528B6">
      <w:pPr>
        <w:pStyle w:val="ECHRPara"/>
      </w:pPr>
      <w:r w:rsidRPr="00746E7C">
        <w:fldChar w:fldCharType="begin"/>
      </w:r>
      <w:r w:rsidRPr="00746E7C">
        <w:instrText xml:space="preserve"> SEQ level0 \*arabic </w:instrText>
      </w:r>
      <w:r w:rsidRPr="00746E7C">
        <w:fldChar w:fldCharType="separate"/>
      </w:r>
      <w:r w:rsidRPr="00746E7C" w:rsidR="00746E7C">
        <w:rPr>
          <w:noProof/>
        </w:rPr>
        <w:t>21</w:t>
      </w:r>
      <w:r w:rsidRPr="00746E7C">
        <w:fldChar w:fldCharType="end"/>
      </w:r>
      <w:r w:rsidRPr="00746E7C">
        <w:t xml:space="preserve">.  For the relevant Council of Europe material, see </w:t>
      </w:r>
      <w:r w:rsidRPr="00746E7C">
        <w:rPr>
          <w:i/>
        </w:rPr>
        <w:t>Gablishvili v. Russia</w:t>
      </w:r>
      <w:r w:rsidRPr="00746E7C">
        <w:t>, no. 39428/12, § 37, 26 June 2014.</w:t>
      </w:r>
    </w:p>
    <w:p w:rsidRPr="00746E7C" w:rsidR="00D420F3" w:rsidP="00746E7C" w:rsidRDefault="0077175D">
      <w:pPr>
        <w:pStyle w:val="ECHRTitle1"/>
      </w:pPr>
      <w:r w:rsidRPr="00746E7C">
        <w:t>THE LAW</w:t>
      </w:r>
    </w:p>
    <w:p w:rsidRPr="00746E7C" w:rsidR="00D420F3" w:rsidP="00746E7C" w:rsidRDefault="0077175D">
      <w:pPr>
        <w:pStyle w:val="ECHRHeading1"/>
      </w:pPr>
      <w:r w:rsidRPr="00746E7C">
        <w:t xml:space="preserve">I.  ALLEGED VIOLATION OF ARTICLE </w:t>
      </w:r>
      <w:r w:rsidRPr="00746E7C" w:rsidR="009369F2">
        <w:t>8</w:t>
      </w:r>
      <w:r w:rsidRPr="00746E7C">
        <w:t xml:space="preserve"> OF THE CONVENTION</w:t>
      </w:r>
    </w:p>
    <w:p w:rsidRPr="00746E7C" w:rsidR="009369F2" w:rsidP="00746E7C" w:rsidRDefault="009369F2">
      <w:pPr>
        <w:pStyle w:val="ECHRPara"/>
      </w:pPr>
      <w:r w:rsidRPr="00746E7C">
        <w:fldChar w:fldCharType="begin"/>
      </w:r>
      <w:r w:rsidRPr="00746E7C">
        <w:instrText xml:space="preserve"> SEQ level0 \*arabic </w:instrText>
      </w:r>
      <w:r w:rsidRPr="00746E7C">
        <w:fldChar w:fldCharType="separate"/>
      </w:r>
      <w:r w:rsidRPr="00746E7C" w:rsidR="00746E7C">
        <w:rPr>
          <w:noProof/>
        </w:rPr>
        <w:t>22</w:t>
      </w:r>
      <w:r w:rsidRPr="00746E7C">
        <w:fldChar w:fldCharType="end"/>
      </w:r>
      <w:r w:rsidRPr="00746E7C" w:rsidR="0077175D">
        <w:t>.  </w:t>
      </w:r>
      <w:r w:rsidRPr="00746E7C">
        <w:t>The applicant complain</w:t>
      </w:r>
      <w:r w:rsidRPr="00746E7C" w:rsidR="00425B12">
        <w:t>ed</w:t>
      </w:r>
      <w:r w:rsidRPr="00746E7C">
        <w:t xml:space="preserve"> under Article 8 of the Convention that the revocation of his residence permit </w:t>
      </w:r>
      <w:r w:rsidRPr="00746E7C" w:rsidR="00C528B6">
        <w:t xml:space="preserve">on undisclosed grounds </w:t>
      </w:r>
      <w:r w:rsidRPr="00746E7C" w:rsidR="00425B12">
        <w:t xml:space="preserve">had </w:t>
      </w:r>
      <w:r w:rsidRPr="00746E7C">
        <w:t>violated his right to respect for his family life.</w:t>
      </w:r>
    </w:p>
    <w:p w:rsidRPr="00746E7C" w:rsidR="00C528B6" w:rsidP="00746E7C" w:rsidRDefault="00C528B6">
      <w:pPr>
        <w:pStyle w:val="ECHRParaQuote"/>
      </w:pPr>
      <w:r w:rsidRPr="00746E7C">
        <w:t>“1.</w:t>
      </w:r>
      <w:r w:rsidRPr="00746E7C" w:rsidR="00985172">
        <w:t> Everyone</w:t>
      </w:r>
      <w:r w:rsidRPr="00746E7C">
        <w:t xml:space="preserve"> has the right to respect for his private and family life, his home and his correspondence.</w:t>
      </w:r>
    </w:p>
    <w:p w:rsidRPr="00746E7C" w:rsidR="00C528B6" w:rsidP="00746E7C" w:rsidRDefault="00C528B6">
      <w:pPr>
        <w:pStyle w:val="ECHRParaQuote"/>
      </w:pPr>
      <w:r w:rsidRPr="00746E7C">
        <w:t>2.</w:t>
      </w:r>
      <w:r w:rsidRPr="00746E7C" w:rsidR="00985172">
        <w:t> </w:t>
      </w:r>
      <w:r w:rsidRPr="00746E7C" w:rsidR="00F21CCC">
        <w:t> </w:t>
      </w:r>
      <w:r w:rsidRPr="00746E7C" w:rsidR="00985172">
        <w:t>There</w:t>
      </w:r>
      <w:r w:rsidRPr="00746E7C">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746E7C" w:rsidR="00C528B6" w:rsidP="00746E7C" w:rsidRDefault="00C528B6">
      <w:pPr>
        <w:pStyle w:val="ECHRHeading2"/>
      </w:pPr>
      <w:r w:rsidRPr="00746E7C">
        <w:t>A.  Admissibility</w:t>
      </w:r>
    </w:p>
    <w:p w:rsidRPr="00746E7C" w:rsidR="009C2379"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23</w:t>
      </w:r>
      <w:r w:rsidRPr="00746E7C">
        <w:rPr>
          <w:noProof/>
        </w:rPr>
        <w:fldChar w:fldCharType="end"/>
      </w:r>
      <w:r w:rsidRPr="00746E7C" w:rsidR="00E42CCE">
        <w:t>.  </w:t>
      </w:r>
      <w:r w:rsidRPr="00746E7C" w:rsidR="007B282A">
        <w:t xml:space="preserve">The Government </w:t>
      </w:r>
      <w:r w:rsidRPr="00746E7C" w:rsidR="009C2379">
        <w:t xml:space="preserve">submitted that the application was inadmissible </w:t>
      </w:r>
      <w:r w:rsidRPr="00746E7C" w:rsidR="00425B12">
        <w:t xml:space="preserve">under </w:t>
      </w:r>
      <w:r w:rsidRPr="00746E7C" w:rsidR="009C2379">
        <w:t>the six-month rule because the applicant had lodged his complaint on 6 February 2014, more than six months after the appeal decision of 23 April 2013</w:t>
      </w:r>
      <w:r w:rsidRPr="00746E7C" w:rsidR="005937F0">
        <w:t xml:space="preserve"> by the Regional Court</w:t>
      </w:r>
      <w:r w:rsidRPr="00746E7C" w:rsidR="009C2379">
        <w:t xml:space="preserve">. </w:t>
      </w:r>
      <w:r w:rsidRPr="00746E7C" w:rsidR="00B10964">
        <w:t>The applicant</w:t>
      </w:r>
      <w:r w:rsidRPr="00746E7C" w:rsidR="00746E7C">
        <w:t>’</w:t>
      </w:r>
      <w:r w:rsidRPr="00746E7C" w:rsidR="00B10964">
        <w:t xml:space="preserve">s </w:t>
      </w:r>
      <w:r w:rsidRPr="00746E7C" w:rsidR="009F1979">
        <w:t xml:space="preserve">additional </w:t>
      </w:r>
      <w:r w:rsidRPr="00746E7C" w:rsidR="00B10964">
        <w:t xml:space="preserve">appeals </w:t>
      </w:r>
      <w:r w:rsidRPr="00746E7C" w:rsidR="009F1979">
        <w:t xml:space="preserve">via </w:t>
      </w:r>
      <w:r w:rsidRPr="00746E7C" w:rsidR="00B10964">
        <w:t>the two</w:t>
      </w:r>
      <w:r w:rsidRPr="00746E7C" w:rsidR="00F21CCC">
        <w:noBreakHyphen/>
      </w:r>
      <w:r w:rsidRPr="00746E7C" w:rsidR="00B10964">
        <w:t xml:space="preserve">tier cassation procedure should not </w:t>
      </w:r>
      <w:r w:rsidRPr="00746E7C" w:rsidR="00263D11">
        <w:t>be taken into account</w:t>
      </w:r>
      <w:r w:rsidRPr="00746E7C" w:rsidR="00B10964">
        <w:t xml:space="preserve"> for the purpose</w:t>
      </w:r>
      <w:r w:rsidRPr="00746E7C" w:rsidR="009F1979">
        <w:t>s</w:t>
      </w:r>
      <w:r w:rsidRPr="00746E7C" w:rsidR="00B10964">
        <w:t xml:space="preserve"> of exhaustion</w:t>
      </w:r>
      <w:r w:rsidRPr="00746E7C" w:rsidR="009F1979">
        <w:t>,</w:t>
      </w:r>
      <w:r w:rsidRPr="00746E7C" w:rsidR="00B10964">
        <w:t xml:space="preserve"> as the</w:t>
      </w:r>
      <w:r w:rsidRPr="00746E7C" w:rsidR="009C2379">
        <w:t xml:space="preserve"> effectiveness </w:t>
      </w:r>
      <w:r w:rsidRPr="00746E7C" w:rsidR="00B10964">
        <w:t xml:space="preserve">of that </w:t>
      </w:r>
      <w:r w:rsidRPr="00746E7C" w:rsidR="009C2379">
        <w:t>procedure</w:t>
      </w:r>
      <w:r w:rsidRPr="00746E7C" w:rsidR="009F1979">
        <w:t>,</w:t>
      </w:r>
      <w:r w:rsidRPr="00746E7C" w:rsidR="009C2379">
        <w:t xml:space="preserve"> introduced in January 2012</w:t>
      </w:r>
      <w:r w:rsidRPr="00746E7C" w:rsidR="009F1979">
        <w:t>,</w:t>
      </w:r>
      <w:r w:rsidRPr="00746E7C" w:rsidR="009C2379">
        <w:t xml:space="preserve"> had been recognised by the Court only in May 2015 in </w:t>
      </w:r>
      <w:r w:rsidRPr="00746E7C" w:rsidR="009C2379">
        <w:rPr>
          <w:i/>
        </w:rPr>
        <w:t>Abramyan and Others</w:t>
      </w:r>
      <w:r w:rsidRPr="00746E7C" w:rsidR="009C2379">
        <w:t>, cited above,</w:t>
      </w:r>
      <w:r w:rsidRPr="00746E7C" w:rsidR="00F21CCC">
        <w:t xml:space="preserve"> </w:t>
      </w:r>
      <w:r w:rsidRPr="00746E7C" w:rsidR="009C2379">
        <w:t>§§ 76-96.</w:t>
      </w:r>
    </w:p>
    <w:p w:rsidRPr="00746E7C" w:rsidR="00B109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24</w:t>
      </w:r>
      <w:r w:rsidRPr="00746E7C">
        <w:rPr>
          <w:noProof/>
        </w:rPr>
        <w:fldChar w:fldCharType="end"/>
      </w:r>
      <w:r w:rsidRPr="00746E7C" w:rsidR="00B10964">
        <w:t xml:space="preserve">.  The applicant </w:t>
      </w:r>
      <w:r w:rsidRPr="00746E7C" w:rsidR="009D47BF">
        <w:t xml:space="preserve">submitted that he </w:t>
      </w:r>
      <w:r w:rsidRPr="00746E7C" w:rsidR="009F1979">
        <w:t xml:space="preserve">had </w:t>
      </w:r>
      <w:r w:rsidRPr="00746E7C" w:rsidR="009D47BF">
        <w:t>complied with the rule</w:t>
      </w:r>
      <w:r w:rsidRPr="00746E7C" w:rsidR="009F1979">
        <w:t>,</w:t>
      </w:r>
      <w:r w:rsidRPr="00746E7C" w:rsidR="009D47BF">
        <w:t xml:space="preserve"> and </w:t>
      </w:r>
      <w:r w:rsidRPr="00746E7C" w:rsidR="00B10964">
        <w:t>referred to the Supreme Court</w:t>
      </w:r>
      <w:r w:rsidRPr="00746E7C" w:rsidR="00746E7C">
        <w:t>’</w:t>
      </w:r>
      <w:r w:rsidRPr="00746E7C" w:rsidR="00B10964">
        <w:t>s decision of 13 September 2013 by which his appeal had been rejected at final instance.</w:t>
      </w:r>
    </w:p>
    <w:p w:rsidRPr="00746E7C" w:rsidR="00B10964" w:rsidP="00746E7C" w:rsidRDefault="00D23EF4">
      <w:pPr>
        <w:pStyle w:val="ECHRPara"/>
      </w:pPr>
      <w:r w:rsidRPr="00746E7C">
        <w:fldChar w:fldCharType="begin"/>
      </w:r>
      <w:r w:rsidRPr="00746E7C">
        <w:instrText xml:space="preserve"> SEQ level0 \*arabic </w:instrText>
      </w:r>
      <w:r w:rsidRPr="00746E7C">
        <w:fldChar w:fldCharType="separate"/>
      </w:r>
      <w:r w:rsidRPr="00746E7C" w:rsidR="00746E7C">
        <w:rPr>
          <w:noProof/>
        </w:rPr>
        <w:t>25</w:t>
      </w:r>
      <w:r w:rsidRPr="00746E7C">
        <w:fldChar w:fldCharType="end"/>
      </w:r>
      <w:r w:rsidRPr="00746E7C">
        <w:t>.  </w:t>
      </w:r>
      <w:r w:rsidRPr="00746E7C" w:rsidR="00B10964">
        <w:t xml:space="preserve">The Court observes that the application was </w:t>
      </w:r>
      <w:r w:rsidRPr="00746E7C" w:rsidR="009F1979">
        <w:t xml:space="preserve">lodged </w:t>
      </w:r>
      <w:r w:rsidRPr="00746E7C" w:rsidR="00B10964">
        <w:t xml:space="preserve">more than six months after the appeal decision of </w:t>
      </w:r>
      <w:r w:rsidRPr="00746E7C">
        <w:t>23 April 2013</w:t>
      </w:r>
      <w:r w:rsidRPr="00746E7C" w:rsidR="00BF2D54">
        <w:t>,</w:t>
      </w:r>
      <w:r w:rsidRPr="00746E7C">
        <w:t xml:space="preserve"> </w:t>
      </w:r>
      <w:r w:rsidRPr="00746E7C" w:rsidR="00B10964">
        <w:t xml:space="preserve">but within six months of the </w:t>
      </w:r>
      <w:r w:rsidRPr="00746E7C">
        <w:t>Supreme Court</w:t>
      </w:r>
      <w:r w:rsidRPr="00746E7C" w:rsidR="00746E7C">
        <w:t>’</w:t>
      </w:r>
      <w:r w:rsidRPr="00746E7C">
        <w:t xml:space="preserve">s decision of 13 September 2013 </w:t>
      </w:r>
      <w:r w:rsidRPr="00746E7C" w:rsidR="001F3FF3">
        <w:t xml:space="preserve">rejecting </w:t>
      </w:r>
      <w:r w:rsidRPr="00746E7C" w:rsidR="007E7776">
        <w:t>the applicant</w:t>
      </w:r>
      <w:r w:rsidRPr="00746E7C" w:rsidR="00746E7C">
        <w:t>’</w:t>
      </w:r>
      <w:r w:rsidRPr="00746E7C" w:rsidR="007E7776">
        <w:t>s</w:t>
      </w:r>
      <w:r w:rsidRPr="00746E7C" w:rsidR="00B10964">
        <w:t xml:space="preserve"> </w:t>
      </w:r>
      <w:r w:rsidRPr="00746E7C" w:rsidR="003E6B9D">
        <w:t xml:space="preserve">cassation </w:t>
      </w:r>
      <w:r w:rsidRPr="00746E7C" w:rsidR="007E7776">
        <w:t>appeal</w:t>
      </w:r>
      <w:r w:rsidRPr="00746E7C" w:rsidR="00B10964">
        <w:t xml:space="preserve">. </w:t>
      </w:r>
      <w:r w:rsidRPr="00746E7C" w:rsidR="007E7776">
        <w:t xml:space="preserve">The applicant lodged </w:t>
      </w:r>
      <w:r w:rsidRPr="00746E7C" w:rsidR="001F3FF3">
        <w:t xml:space="preserve">that </w:t>
      </w:r>
      <w:r w:rsidRPr="00746E7C" w:rsidR="007E7776">
        <w:t xml:space="preserve">appeal in accordance with </w:t>
      </w:r>
      <w:r w:rsidRPr="00746E7C" w:rsidR="00042653">
        <w:t xml:space="preserve">the </w:t>
      </w:r>
      <w:r w:rsidRPr="00746E7C" w:rsidR="00B10964">
        <w:t xml:space="preserve">system of appeals in </w:t>
      </w:r>
      <w:r w:rsidRPr="00746E7C" w:rsidR="007E7776">
        <w:t>civil</w:t>
      </w:r>
      <w:r w:rsidRPr="00746E7C" w:rsidR="00B10964">
        <w:t xml:space="preserve"> proceedings </w:t>
      </w:r>
      <w:r w:rsidRPr="00746E7C" w:rsidR="007E7776">
        <w:t xml:space="preserve">introduced </w:t>
      </w:r>
      <w:r w:rsidRPr="00746E7C" w:rsidR="00263D11">
        <w:t>in January</w:t>
      </w:r>
      <w:r w:rsidRPr="00746E7C" w:rsidR="009434FC">
        <w:t xml:space="preserve"> 2012</w:t>
      </w:r>
      <w:r w:rsidRPr="00746E7C" w:rsidR="00B10964">
        <w:t>.</w:t>
      </w:r>
      <w:r w:rsidRPr="00746E7C" w:rsidR="00263D11">
        <w:t xml:space="preserve"> Given that the applicant complied with the existing </w:t>
      </w:r>
      <w:r w:rsidRPr="00746E7C" w:rsidR="003E6B9D">
        <w:t xml:space="preserve">appeal </w:t>
      </w:r>
      <w:r w:rsidRPr="00746E7C" w:rsidR="00263D11">
        <w:t xml:space="preserve">requirements by lodging </w:t>
      </w:r>
      <w:r w:rsidRPr="00746E7C" w:rsidR="009F1979">
        <w:t xml:space="preserve">a </w:t>
      </w:r>
      <w:r w:rsidRPr="00746E7C" w:rsidR="00263D11">
        <w:t>cassation appea</w:t>
      </w:r>
      <w:r w:rsidRPr="00746E7C" w:rsidR="003E6B9D">
        <w:t xml:space="preserve">l </w:t>
      </w:r>
      <w:r w:rsidRPr="00746E7C" w:rsidR="00263D11">
        <w:t>within the newly reformed system</w:t>
      </w:r>
      <w:r w:rsidRPr="00746E7C" w:rsidR="001A48C4">
        <w:t>,</w:t>
      </w:r>
      <w:r w:rsidRPr="00746E7C" w:rsidR="00263D11">
        <w:t xml:space="preserve"> </w:t>
      </w:r>
      <w:r w:rsidRPr="00746E7C" w:rsidR="001F3FF3">
        <w:t xml:space="preserve">a system </w:t>
      </w:r>
      <w:r w:rsidRPr="00746E7C" w:rsidR="00263D11">
        <w:t xml:space="preserve">which was subsequently found to be effective, </w:t>
      </w:r>
      <w:r w:rsidRPr="00746E7C" w:rsidR="003E6B9D">
        <w:t xml:space="preserve">the Court finds that </w:t>
      </w:r>
      <w:r w:rsidRPr="00746E7C" w:rsidR="00263D11">
        <w:t>it was not unreasonable for him to attempt that remedy</w:t>
      </w:r>
      <w:r w:rsidRPr="00746E7C" w:rsidR="003E6B9D">
        <w:t xml:space="preserve"> (see, </w:t>
      </w:r>
      <w:r w:rsidRPr="00746E7C" w:rsidR="003E6B9D">
        <w:rPr>
          <w:i/>
        </w:rPr>
        <w:t>mutatis mutandis</w:t>
      </w:r>
      <w:r w:rsidRPr="00746E7C" w:rsidR="003E6B9D">
        <w:t xml:space="preserve">, </w:t>
      </w:r>
      <w:r w:rsidRPr="00746E7C" w:rsidR="003E6B9D">
        <w:rPr>
          <w:i/>
        </w:rPr>
        <w:t>Myalichev v. Russia</w:t>
      </w:r>
      <w:r w:rsidRPr="00746E7C" w:rsidR="003E6B9D">
        <w:t xml:space="preserve"> [Committee], no. 9237/14, § 13, 8 November 2016)</w:t>
      </w:r>
      <w:r w:rsidRPr="00746E7C" w:rsidR="00263D11">
        <w:t xml:space="preserve">. </w:t>
      </w:r>
      <w:r w:rsidRPr="00746E7C" w:rsidR="00B10964">
        <w:t xml:space="preserve">The Court </w:t>
      </w:r>
      <w:r w:rsidRPr="00746E7C" w:rsidR="00263D11">
        <w:t>therefore</w:t>
      </w:r>
      <w:r w:rsidRPr="00746E7C" w:rsidR="00B10964">
        <w:t xml:space="preserve"> finds that the application was not belated and rejects the Government</w:t>
      </w:r>
      <w:r w:rsidRPr="00746E7C" w:rsidR="00746E7C">
        <w:t>’</w:t>
      </w:r>
      <w:r w:rsidRPr="00746E7C" w:rsidR="00B10964">
        <w:t>s objection.</w:t>
      </w:r>
    </w:p>
    <w:p w:rsidRPr="00746E7C" w:rsidR="00B10964" w:rsidP="00746E7C" w:rsidRDefault="00BF2D54">
      <w:pPr>
        <w:pStyle w:val="ECHRPara"/>
      </w:pPr>
      <w:r w:rsidRPr="00746E7C">
        <w:fldChar w:fldCharType="begin"/>
      </w:r>
      <w:r w:rsidRPr="00746E7C">
        <w:instrText xml:space="preserve"> SEQ level0 \*arabic </w:instrText>
      </w:r>
      <w:r w:rsidRPr="00746E7C">
        <w:fldChar w:fldCharType="separate"/>
      </w:r>
      <w:r w:rsidRPr="00746E7C" w:rsidR="00746E7C">
        <w:rPr>
          <w:noProof/>
        </w:rPr>
        <w:t>26</w:t>
      </w:r>
      <w:r w:rsidRPr="00746E7C">
        <w:fldChar w:fldCharType="end"/>
      </w:r>
      <w:r w:rsidRPr="00746E7C">
        <w:t>.  </w:t>
      </w:r>
      <w:r w:rsidRPr="00746E7C" w:rsidR="00B10964">
        <w:t>The Court considers that the application is not manifestly ill-founded within the meaning of Article 35 § 3 (a) of the Convention. It further notes that it is not inadmissible on any other grounds. It must therefore be declared admissible.</w:t>
      </w:r>
    </w:p>
    <w:p w:rsidRPr="00746E7C" w:rsidR="00F21CCC" w:rsidP="00746E7C" w:rsidRDefault="00F21CCC">
      <w:pPr>
        <w:pStyle w:val="ECHRHeading2"/>
      </w:pPr>
      <w:r w:rsidRPr="00746E7C">
        <w:t>B.  </w:t>
      </w:r>
      <w:r w:rsidRPr="00746E7C" w:rsidR="009A27BE">
        <w:t>Merits</w:t>
      </w:r>
    </w:p>
    <w:p w:rsidRPr="00746E7C" w:rsidR="00F21CCC" w:rsidP="00746E7C" w:rsidRDefault="009A27BE">
      <w:pPr>
        <w:pStyle w:val="ECHRPara"/>
      </w:pPr>
      <w:r w:rsidRPr="00746E7C">
        <w:fldChar w:fldCharType="begin"/>
      </w:r>
      <w:r w:rsidRPr="00746E7C">
        <w:instrText xml:space="preserve"> SEQ level0 \*arabic </w:instrText>
      </w:r>
      <w:r w:rsidRPr="00746E7C">
        <w:fldChar w:fldCharType="separate"/>
      </w:r>
      <w:r w:rsidRPr="00746E7C" w:rsidR="00746E7C">
        <w:rPr>
          <w:noProof/>
        </w:rPr>
        <w:t>27</w:t>
      </w:r>
      <w:r w:rsidRPr="00746E7C">
        <w:fldChar w:fldCharType="end"/>
      </w:r>
      <w:r w:rsidRPr="00746E7C">
        <w:t>. </w:t>
      </w:r>
      <w:r w:rsidRPr="00746E7C" w:rsidR="00F21CCC">
        <w:t> </w:t>
      </w:r>
      <w:r w:rsidRPr="00746E7C" w:rsidR="00F16564">
        <w:t>The Government contested that the applicant</w:t>
      </w:r>
      <w:r w:rsidRPr="00746E7C" w:rsidR="00746E7C">
        <w:t>’</w:t>
      </w:r>
      <w:r w:rsidRPr="00746E7C" w:rsidR="00F16564">
        <w:t xml:space="preserve">s exclusion from Russia had violated his right to respect for his family life. They submitted that the interference with </w:t>
      </w:r>
      <w:r w:rsidRPr="00746E7C" w:rsidR="001A48C4">
        <w:t xml:space="preserve">that </w:t>
      </w:r>
      <w:r w:rsidRPr="00746E7C" w:rsidR="00F16564">
        <w:t xml:space="preserve">right had complied with Article 8 of the Convention. </w:t>
      </w:r>
      <w:r w:rsidRPr="00746E7C" w:rsidR="00573559">
        <w:t xml:space="preserve">Referring to </w:t>
      </w:r>
      <w:r w:rsidRPr="00746E7C" w:rsidR="00573559">
        <w:rPr>
          <w:i/>
        </w:rPr>
        <w:t>A. and Others v. the United Kingdom</w:t>
      </w:r>
      <w:r w:rsidRPr="00746E7C" w:rsidR="00573559">
        <w:t xml:space="preserve"> [GC], no.</w:t>
      </w:r>
      <w:r w:rsidRPr="00746E7C" w:rsidR="00F21CCC">
        <w:t> </w:t>
      </w:r>
      <w:r w:rsidRPr="00746E7C" w:rsidR="00573559">
        <w:t xml:space="preserve">3455/05, ECHR 2009, the Government submitted in broad terms that the </w:t>
      </w:r>
      <w:r w:rsidRPr="00746E7C" w:rsidR="00F16564">
        <w:t>decision</w:t>
      </w:r>
      <w:r w:rsidRPr="00746E7C" w:rsidR="00042653">
        <w:t>s</w:t>
      </w:r>
      <w:r w:rsidRPr="00746E7C" w:rsidR="00F16564">
        <w:t xml:space="preserve"> to </w:t>
      </w:r>
      <w:r w:rsidRPr="00746E7C" w:rsidR="00042653">
        <w:t>refuse</w:t>
      </w:r>
      <w:r w:rsidRPr="00746E7C" w:rsidR="00573559">
        <w:t xml:space="preserve"> </w:t>
      </w:r>
      <w:r w:rsidRPr="00746E7C" w:rsidR="00627A1C">
        <w:t>the applicant</w:t>
      </w:r>
      <w:r w:rsidRPr="00746E7C" w:rsidR="00042653">
        <w:t xml:space="preserve"> a long-term residence permit and revoke his residence permit </w:t>
      </w:r>
      <w:r w:rsidRPr="00746E7C" w:rsidR="00F16564">
        <w:t>had been dictated by the need to protect national security</w:t>
      </w:r>
      <w:r w:rsidRPr="00746E7C" w:rsidR="001A48C4">
        <w:t>,</w:t>
      </w:r>
      <w:r w:rsidRPr="00746E7C" w:rsidR="00627A1C">
        <w:t xml:space="preserve"> and that t</w:t>
      </w:r>
      <w:r w:rsidRPr="00746E7C" w:rsidR="00F16564">
        <w:t xml:space="preserve">he relevant procedure had been complied with. </w:t>
      </w:r>
      <w:r w:rsidRPr="00746E7C" w:rsidR="00042653">
        <w:t xml:space="preserve">According to the Government, </w:t>
      </w:r>
      <w:r w:rsidRPr="00746E7C" w:rsidR="00F16564">
        <w:t xml:space="preserve">the </w:t>
      </w:r>
      <w:r w:rsidRPr="00746E7C" w:rsidR="00042653">
        <w:t xml:space="preserve">applicant </w:t>
      </w:r>
      <w:r w:rsidRPr="00746E7C" w:rsidR="001A48C4">
        <w:t xml:space="preserve">had </w:t>
      </w:r>
      <w:r w:rsidRPr="00746E7C" w:rsidR="00042653">
        <w:t>failed to request or submit</w:t>
      </w:r>
      <w:r w:rsidRPr="00746E7C" w:rsidR="00F16564">
        <w:t xml:space="preserve"> evidence during the examination of his appeal by the Regional Court </w:t>
      </w:r>
      <w:r w:rsidRPr="00746E7C" w:rsidR="005F7226">
        <w:t>on 23 April 2013.</w:t>
      </w:r>
    </w:p>
    <w:p w:rsidRPr="00746E7C" w:rsidR="00F21CCC" w:rsidP="00746E7C" w:rsidRDefault="00985172">
      <w:pPr>
        <w:pStyle w:val="ECHRPara"/>
      </w:pPr>
      <w:r w:rsidRPr="00746E7C">
        <w:fldChar w:fldCharType="begin"/>
      </w:r>
      <w:r w:rsidRPr="00746E7C">
        <w:instrText xml:space="preserve"> SEQ level0 \*arabic </w:instrText>
      </w:r>
      <w:r w:rsidRPr="00746E7C">
        <w:fldChar w:fldCharType="separate"/>
      </w:r>
      <w:r w:rsidRPr="00746E7C" w:rsidR="00746E7C">
        <w:rPr>
          <w:noProof/>
        </w:rPr>
        <w:t>28</w:t>
      </w:r>
      <w:r w:rsidRPr="00746E7C">
        <w:fldChar w:fldCharType="end"/>
      </w:r>
      <w:r w:rsidRPr="00746E7C">
        <w:t xml:space="preserve">.  The Government further stated in general terms that the applicant had </w:t>
      </w:r>
      <w:r w:rsidRPr="00746E7C" w:rsidR="001A48C4">
        <w:t xml:space="preserve">twice </w:t>
      </w:r>
      <w:r w:rsidRPr="00746E7C">
        <w:t xml:space="preserve">been sanctioned for failure to comply with the Russian immigration regulations, once in 2003 and then in 2005. At the same </w:t>
      </w:r>
      <w:r w:rsidRPr="00746E7C" w:rsidR="00627A1C">
        <w:t>time,</w:t>
      </w:r>
      <w:r w:rsidRPr="00746E7C">
        <w:t xml:space="preserve"> they stressed that</w:t>
      </w:r>
      <w:r w:rsidRPr="00746E7C" w:rsidR="00F52317">
        <w:t xml:space="preserve"> </w:t>
      </w:r>
      <w:r w:rsidRPr="00746E7C">
        <w:t>he</w:t>
      </w:r>
      <w:r w:rsidRPr="00746E7C" w:rsidR="00F52317">
        <w:t xml:space="preserve"> </w:t>
      </w:r>
      <w:r w:rsidRPr="00746E7C" w:rsidR="001A48C4">
        <w:t xml:space="preserve">had </w:t>
      </w:r>
      <w:r w:rsidRPr="00746E7C" w:rsidR="00F52317">
        <w:t xml:space="preserve">resided </w:t>
      </w:r>
      <w:r w:rsidRPr="00746E7C" w:rsidR="00573559">
        <w:t>in Russia</w:t>
      </w:r>
      <w:r w:rsidRPr="00746E7C" w:rsidR="00F52317">
        <w:t xml:space="preserve"> for </w:t>
      </w:r>
      <w:r w:rsidRPr="00746E7C" w:rsidR="00573559">
        <w:t xml:space="preserve">only </w:t>
      </w:r>
      <w:r w:rsidRPr="00746E7C" w:rsidR="00F52317">
        <w:t xml:space="preserve">a short period of about two years, </w:t>
      </w:r>
      <w:r w:rsidRPr="00746E7C" w:rsidR="00A758ED">
        <w:t xml:space="preserve">and that </w:t>
      </w:r>
      <w:r w:rsidRPr="00746E7C" w:rsidR="00573559">
        <w:t xml:space="preserve">he </w:t>
      </w:r>
      <w:r w:rsidRPr="00746E7C" w:rsidR="001A48C4">
        <w:t xml:space="preserve">had </w:t>
      </w:r>
      <w:r w:rsidRPr="00746E7C" w:rsidR="00573559">
        <w:t xml:space="preserve">lived with his mother </w:t>
      </w:r>
      <w:r w:rsidRPr="00746E7C" w:rsidR="00A758ED">
        <w:t xml:space="preserve">in the period </w:t>
      </w:r>
      <w:r w:rsidRPr="00746E7C" w:rsidR="00F52317">
        <w:t xml:space="preserve">between his official registration at </w:t>
      </w:r>
      <w:r w:rsidRPr="00746E7C" w:rsidR="00573559">
        <w:t>her</w:t>
      </w:r>
      <w:r w:rsidRPr="00746E7C" w:rsidR="00F52317">
        <w:t xml:space="preserve"> address in June 2011 and the annulment of his residence permit in January 2013.</w:t>
      </w:r>
      <w:r w:rsidRPr="00746E7C" w:rsidR="00D07576">
        <w:t xml:space="preserve"> </w:t>
      </w:r>
      <w:r w:rsidRPr="00746E7C" w:rsidR="004106AA">
        <w:t>Referring to the case</w:t>
      </w:r>
      <w:r w:rsidRPr="00746E7C" w:rsidR="00695D09">
        <w:t>s</w:t>
      </w:r>
      <w:r w:rsidRPr="00746E7C" w:rsidR="004106AA">
        <w:t xml:space="preserve"> of </w:t>
      </w:r>
      <w:r w:rsidRPr="00746E7C" w:rsidR="004106AA">
        <w:rPr>
          <w:i/>
        </w:rPr>
        <w:t>Senchishak v.</w:t>
      </w:r>
      <w:r w:rsidRPr="00746E7C" w:rsidR="00AA5E74">
        <w:rPr>
          <w:i/>
        </w:rPr>
        <w:t> </w:t>
      </w:r>
      <w:r w:rsidRPr="00746E7C" w:rsidR="004106AA">
        <w:rPr>
          <w:i/>
        </w:rPr>
        <w:t>Finland</w:t>
      </w:r>
      <w:r w:rsidRPr="00746E7C" w:rsidR="004106AA">
        <w:t>, no. 5049/12</w:t>
      </w:r>
      <w:r w:rsidRPr="00746E7C" w:rsidR="004106AA">
        <w:rPr>
          <w:snapToGrid w:val="0"/>
        </w:rPr>
        <w:t>, 18 November 2014</w:t>
      </w:r>
      <w:r w:rsidRPr="00746E7C" w:rsidR="00473165">
        <w:rPr>
          <w:snapToGrid w:val="0"/>
        </w:rPr>
        <w:t xml:space="preserve">, </w:t>
      </w:r>
      <w:r w:rsidRPr="00746E7C" w:rsidR="00695D09">
        <w:rPr>
          <w:i/>
        </w:rPr>
        <w:t>Slivenko and Others v. Latvia</w:t>
      </w:r>
      <w:r w:rsidRPr="00746E7C" w:rsidR="00695D09">
        <w:t xml:space="preserve"> (dec.) [GC], no. 48321/99, ECHR 2002</w:t>
      </w:r>
      <w:r w:rsidRPr="00746E7C" w:rsidR="00695D09">
        <w:noBreakHyphen/>
        <w:t>II (extracts)</w:t>
      </w:r>
      <w:r w:rsidRPr="00746E7C" w:rsidR="00473165">
        <w:t xml:space="preserve"> and</w:t>
      </w:r>
      <w:r w:rsidRPr="00746E7C" w:rsidR="00F21CCC">
        <w:t xml:space="preserve"> </w:t>
      </w:r>
      <w:r w:rsidRPr="00746E7C" w:rsidR="00473165">
        <w:rPr>
          <w:i/>
        </w:rPr>
        <w:t>Sapondzhyan v.</w:t>
      </w:r>
      <w:r w:rsidRPr="00746E7C" w:rsidR="00AA5E74">
        <w:rPr>
          <w:i/>
        </w:rPr>
        <w:t> </w:t>
      </w:r>
      <w:r w:rsidRPr="00746E7C" w:rsidR="00473165">
        <w:rPr>
          <w:i/>
        </w:rPr>
        <w:t>Russia</w:t>
      </w:r>
      <w:r w:rsidRPr="00746E7C" w:rsidR="00473165">
        <w:t xml:space="preserve"> (dec.), no. 32986/08, 21 </w:t>
      </w:r>
      <w:r w:rsidRPr="00746E7C" w:rsidR="00573559">
        <w:t>M</w:t>
      </w:r>
      <w:r w:rsidRPr="00746E7C" w:rsidR="00473165">
        <w:t>arch 2017</w:t>
      </w:r>
      <w:r w:rsidRPr="00746E7C" w:rsidR="004106AA">
        <w:rPr>
          <w:snapToGrid w:val="0"/>
        </w:rPr>
        <w:t>, the Government</w:t>
      </w:r>
      <w:r w:rsidRPr="00746E7C" w:rsidR="004106AA">
        <w:t xml:space="preserve"> argued that </w:t>
      </w:r>
      <w:r w:rsidRPr="00746E7C" w:rsidR="00C07587">
        <w:t xml:space="preserve">owing </w:t>
      </w:r>
      <w:r w:rsidRPr="00746E7C" w:rsidR="00627A1C">
        <w:t>to the</w:t>
      </w:r>
      <w:r w:rsidRPr="00746E7C" w:rsidR="00C07587">
        <w:t xml:space="preserve"> applicant</w:t>
      </w:r>
      <w:r w:rsidRPr="00746E7C" w:rsidR="00746E7C">
        <w:t>’</w:t>
      </w:r>
      <w:r w:rsidRPr="00746E7C" w:rsidR="00C07587">
        <w:t>s</w:t>
      </w:r>
      <w:r w:rsidRPr="00746E7C" w:rsidR="00627A1C">
        <w:t xml:space="preserve"> short period of residence with </w:t>
      </w:r>
      <w:r w:rsidRPr="00746E7C" w:rsidR="00C07587">
        <w:t xml:space="preserve">his mother </w:t>
      </w:r>
      <w:r w:rsidRPr="00746E7C" w:rsidR="00627A1C">
        <w:t xml:space="preserve">and her lack of dependency on him, </w:t>
      </w:r>
      <w:r w:rsidRPr="00746E7C" w:rsidR="00C07587">
        <w:t xml:space="preserve">she </w:t>
      </w:r>
      <w:r w:rsidRPr="00746E7C" w:rsidR="00D07576">
        <w:t>was not a part of his core family</w:t>
      </w:r>
      <w:r w:rsidRPr="00746E7C" w:rsidR="00573559">
        <w:t xml:space="preserve">. </w:t>
      </w:r>
      <w:r w:rsidRPr="00746E7C" w:rsidR="00627A1C">
        <w:t>Furthermore, t</w:t>
      </w:r>
      <w:r w:rsidRPr="00746E7C" w:rsidR="00573559">
        <w:t>he applicant</w:t>
      </w:r>
      <w:r w:rsidRPr="00746E7C" w:rsidR="00695D09">
        <w:t xml:space="preserve"> </w:t>
      </w:r>
      <w:r w:rsidRPr="00746E7C" w:rsidR="002121A5">
        <w:t xml:space="preserve">had been </w:t>
      </w:r>
      <w:r w:rsidRPr="00746E7C" w:rsidR="00695D09">
        <w:t xml:space="preserve">neither </w:t>
      </w:r>
      <w:r w:rsidRPr="00746E7C" w:rsidR="002121A5">
        <w:t xml:space="preserve">a </w:t>
      </w:r>
      <w:r w:rsidRPr="00746E7C" w:rsidR="00695D09">
        <w:t>long-term nor settled migrant in Russia. His</w:t>
      </w:r>
      <w:r w:rsidRPr="00746E7C" w:rsidR="00D07576">
        <w:t xml:space="preserve"> </w:t>
      </w:r>
      <w:r w:rsidRPr="00746E7C" w:rsidR="00F52317">
        <w:t>wife and children were not Russian nationals</w:t>
      </w:r>
      <w:r w:rsidRPr="00746E7C" w:rsidR="00573559">
        <w:t>, had no close ties with the country</w:t>
      </w:r>
      <w:r w:rsidRPr="00746E7C" w:rsidR="002121A5">
        <w:t>,</w:t>
      </w:r>
      <w:r w:rsidRPr="00746E7C" w:rsidR="00F52317">
        <w:t xml:space="preserve"> and therefore </w:t>
      </w:r>
      <w:r w:rsidRPr="00746E7C" w:rsidR="00D07576">
        <w:t xml:space="preserve">could </w:t>
      </w:r>
      <w:r w:rsidRPr="00746E7C" w:rsidR="00573559">
        <w:t>leave</w:t>
      </w:r>
      <w:r w:rsidRPr="00746E7C" w:rsidR="00D07576">
        <w:t xml:space="preserve"> Russia and join </w:t>
      </w:r>
      <w:r w:rsidRPr="00746E7C" w:rsidR="00695D09">
        <w:t>him</w:t>
      </w:r>
      <w:r w:rsidRPr="00746E7C" w:rsidR="00D07576">
        <w:t xml:space="preserve">, </w:t>
      </w:r>
      <w:r w:rsidRPr="00746E7C" w:rsidR="00B56B0B">
        <w:t xml:space="preserve">something </w:t>
      </w:r>
      <w:r w:rsidRPr="00746E7C" w:rsidR="00D07576">
        <w:t xml:space="preserve">which they </w:t>
      </w:r>
      <w:r w:rsidRPr="00746E7C" w:rsidR="00A758ED">
        <w:t xml:space="preserve">had </w:t>
      </w:r>
      <w:r w:rsidRPr="00746E7C" w:rsidR="00695D09">
        <w:t>eventually</w:t>
      </w:r>
      <w:r w:rsidRPr="00746E7C" w:rsidR="002121A5">
        <w:t xml:space="preserve"> done</w:t>
      </w:r>
      <w:r w:rsidRPr="00746E7C" w:rsidR="00D07576">
        <w:t xml:space="preserve">. </w:t>
      </w:r>
      <w:r w:rsidRPr="00746E7C" w:rsidR="00695D09">
        <w:t xml:space="preserve">Referring to the case of </w:t>
      </w:r>
      <w:r w:rsidRPr="00746E7C" w:rsidR="00626E4D">
        <w:rPr>
          <w:i/>
        </w:rPr>
        <w:t>Kolosovskiy v. Latvia</w:t>
      </w:r>
      <w:r w:rsidRPr="00746E7C" w:rsidR="00F21CCC">
        <w:t xml:space="preserve"> (dec.), no. 50183/99,</w:t>
      </w:r>
      <w:r w:rsidRPr="00746E7C" w:rsidR="00626E4D">
        <w:t xml:space="preserve"> 29 January 2004</w:t>
      </w:r>
      <w:r w:rsidRPr="00746E7C" w:rsidR="00695D09">
        <w:t>, the Government argued that t</w:t>
      </w:r>
      <w:r w:rsidRPr="00746E7C" w:rsidR="00D07576">
        <w:t xml:space="preserve">he applicant and his </w:t>
      </w:r>
      <w:r w:rsidRPr="00746E7C" w:rsidR="008035B8">
        <w:t>wife and children</w:t>
      </w:r>
      <w:r w:rsidRPr="00746E7C" w:rsidR="00D07576">
        <w:t xml:space="preserve"> could return to Georgia</w:t>
      </w:r>
      <w:r w:rsidRPr="00746E7C" w:rsidR="00695D09">
        <w:t xml:space="preserve"> and that they would not face insurmountable cultural and social difficulties adjusting to life there</w:t>
      </w:r>
      <w:r w:rsidRPr="00746E7C" w:rsidR="008035B8">
        <w:t>, given that the applicant</w:t>
      </w:r>
      <w:r w:rsidRPr="00746E7C" w:rsidR="00746E7C">
        <w:t>’</w:t>
      </w:r>
      <w:r w:rsidRPr="00746E7C" w:rsidR="008035B8">
        <w:t>s family members were Georgians and the applicant had resided there before</w:t>
      </w:r>
      <w:r w:rsidRPr="00746E7C" w:rsidR="00D07576">
        <w:t>.</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29</w:t>
      </w:r>
      <w:r w:rsidRPr="00746E7C">
        <w:rPr>
          <w:noProof/>
        </w:rPr>
        <w:fldChar w:fldCharType="end"/>
      </w:r>
      <w:r w:rsidRPr="00746E7C" w:rsidR="00F21CCC">
        <w:t>.  </w:t>
      </w:r>
      <w:r w:rsidRPr="00746E7C" w:rsidR="00F16564">
        <w:t>The app</w:t>
      </w:r>
      <w:r w:rsidRPr="00746E7C" w:rsidR="002748E8">
        <w:t xml:space="preserve">licant maintained his complaint and alleged that the revocation of his residence permit had adversely affected his right to respect for family life, as it </w:t>
      </w:r>
      <w:r w:rsidRPr="00746E7C" w:rsidR="00B56B0B">
        <w:t xml:space="preserve">had </w:t>
      </w:r>
      <w:r w:rsidRPr="00746E7C" w:rsidR="002748E8">
        <w:t>made him liable to deportation</w:t>
      </w:r>
      <w:r w:rsidRPr="00746E7C" w:rsidR="0007383B">
        <w:t xml:space="preserve">, which </w:t>
      </w:r>
      <w:r w:rsidRPr="00746E7C" w:rsidR="00B56B0B">
        <w:t xml:space="preserve">had </w:t>
      </w:r>
      <w:r w:rsidRPr="00746E7C" w:rsidR="0007383B">
        <w:t xml:space="preserve">subsequently </w:t>
      </w:r>
      <w:r w:rsidRPr="00746E7C" w:rsidR="00B56B0B">
        <w:t xml:space="preserve">been </w:t>
      </w:r>
      <w:r w:rsidRPr="00746E7C" w:rsidR="0007383B">
        <w:t>carried out</w:t>
      </w:r>
      <w:r w:rsidRPr="00746E7C" w:rsidR="002748E8">
        <w:t>. He further submitted that the accusations against him had been based on secret documents to which he had had no access</w:t>
      </w:r>
      <w:r w:rsidRPr="00746E7C" w:rsidR="00B56B0B">
        <w:t>,</w:t>
      </w:r>
      <w:r w:rsidRPr="00746E7C" w:rsidR="002748E8">
        <w:t xml:space="preserve"> and therefore he had been denied the opportunity to refute them. The domestic courts had not conducted a meaningful balancing exercise between the national security interests and his right to respect for family life.</w:t>
      </w:r>
      <w:r w:rsidRPr="00746E7C" w:rsidR="0007383B">
        <w:t xml:space="preserve"> The applicant stressed that</w:t>
      </w:r>
      <w:r w:rsidRPr="00746E7C" w:rsidR="00B56B0B">
        <w:t>,</w:t>
      </w:r>
      <w:r w:rsidRPr="00746E7C" w:rsidR="0007383B">
        <w:t xml:space="preserve"> as a </w:t>
      </w:r>
      <w:r w:rsidRPr="00746E7C" w:rsidR="00B56B0B">
        <w:t xml:space="preserve">stateless </w:t>
      </w:r>
      <w:r w:rsidRPr="00746E7C" w:rsidR="0007383B">
        <w:t>person</w:t>
      </w:r>
      <w:r w:rsidRPr="00746E7C" w:rsidR="00B56B0B">
        <w:t>,</w:t>
      </w:r>
      <w:r w:rsidRPr="00746E7C" w:rsidR="0007383B">
        <w:t xml:space="preserve"> he could not move to Georgia with his wife and children</w:t>
      </w:r>
      <w:r w:rsidRPr="00746E7C" w:rsidR="00B56B0B">
        <w:t>,</w:t>
      </w:r>
      <w:r w:rsidRPr="00746E7C" w:rsidR="0007383B">
        <w:t xml:space="preserve"> and that he had been forced to move to Poland.</w:t>
      </w:r>
    </w:p>
    <w:p w:rsidRPr="00746E7C" w:rsidR="00F16564" w:rsidP="00746E7C" w:rsidRDefault="00F16564">
      <w:pPr>
        <w:pStyle w:val="ECHRHeading3"/>
      </w:pPr>
      <w:r w:rsidRPr="00746E7C">
        <w:t>The Court</w:t>
      </w:r>
      <w:r w:rsidRPr="00746E7C" w:rsidR="00746E7C">
        <w:t>’</w:t>
      </w:r>
      <w:r w:rsidRPr="00746E7C">
        <w:t>s assessment</w:t>
      </w:r>
    </w:p>
    <w:p w:rsidRPr="00746E7C" w:rsidR="00713A73" w:rsidP="00746E7C" w:rsidRDefault="00F16564">
      <w:pPr>
        <w:pStyle w:val="ECHRPara"/>
      </w:pPr>
      <w:r w:rsidRPr="00746E7C">
        <w:fldChar w:fldCharType="begin"/>
      </w:r>
      <w:r w:rsidRPr="00746E7C">
        <w:instrText xml:space="preserve"> SEQ level0 \*arabic </w:instrText>
      </w:r>
      <w:r w:rsidRPr="00746E7C">
        <w:fldChar w:fldCharType="separate"/>
      </w:r>
      <w:r w:rsidRPr="00746E7C" w:rsidR="00746E7C">
        <w:rPr>
          <w:noProof/>
        </w:rPr>
        <w:t>30</w:t>
      </w:r>
      <w:r w:rsidRPr="00746E7C">
        <w:fldChar w:fldCharType="end"/>
      </w:r>
      <w:r w:rsidRPr="00746E7C">
        <w:t>.  </w:t>
      </w:r>
      <w:r w:rsidRPr="00746E7C" w:rsidR="00713A73">
        <w:t xml:space="preserve">A summary of </w:t>
      </w:r>
      <w:r w:rsidRPr="00746E7C" w:rsidR="00A86ADA">
        <w:t>the relevant general</w:t>
      </w:r>
      <w:r w:rsidRPr="00746E7C" w:rsidR="00713A73">
        <w:t xml:space="preserve"> principles </w:t>
      </w:r>
      <w:r w:rsidRPr="00746E7C" w:rsidR="00B56B0B">
        <w:t xml:space="preserve">can </w:t>
      </w:r>
      <w:r w:rsidRPr="00746E7C" w:rsidR="00713A73">
        <w:t xml:space="preserve">be found in </w:t>
      </w:r>
      <w:r w:rsidRPr="00746E7C" w:rsidR="002748E8">
        <w:rPr>
          <w:i/>
        </w:rPr>
        <w:t>Gaspar v Russia</w:t>
      </w:r>
      <w:r w:rsidRPr="00746E7C" w:rsidR="002748E8">
        <w:t xml:space="preserve">, no. 23038/15, </w:t>
      </w:r>
      <w:r w:rsidRPr="00746E7C" w:rsidR="009D20BA">
        <w:t xml:space="preserve">12 June 2018, </w:t>
      </w:r>
      <w:r w:rsidRPr="00746E7C" w:rsidR="002748E8">
        <w:t>§§</w:t>
      </w:r>
      <w:r w:rsidRPr="00746E7C" w:rsidR="00DD2E83">
        <w:t xml:space="preserve"> </w:t>
      </w:r>
      <w:r w:rsidRPr="00746E7C" w:rsidR="002748E8">
        <w:t>38-39 and 41-45.</w:t>
      </w:r>
    </w:p>
    <w:p w:rsidRPr="00746E7C" w:rsidR="00F16564" w:rsidP="00746E7C" w:rsidRDefault="002748E8">
      <w:pPr>
        <w:pStyle w:val="ECHRPara"/>
        <w:rPr>
          <w:lang w:val="pt-PT"/>
        </w:rPr>
      </w:pPr>
      <w:r w:rsidRPr="00746E7C">
        <w:fldChar w:fldCharType="begin"/>
      </w:r>
      <w:r w:rsidRPr="00746E7C">
        <w:instrText xml:space="preserve"> SEQ level0 \*arabic </w:instrText>
      </w:r>
      <w:r w:rsidRPr="00746E7C">
        <w:fldChar w:fldCharType="separate"/>
      </w:r>
      <w:r w:rsidRPr="00746E7C" w:rsidR="00746E7C">
        <w:rPr>
          <w:noProof/>
        </w:rPr>
        <w:t>31</w:t>
      </w:r>
      <w:r w:rsidRPr="00746E7C">
        <w:fldChar w:fldCharType="end"/>
      </w:r>
      <w:r w:rsidRPr="00746E7C">
        <w:t>.</w:t>
      </w:r>
      <w:r w:rsidRPr="00746E7C" w:rsidR="00F21CCC">
        <w:t>  </w:t>
      </w:r>
      <w:r w:rsidRPr="00746E7C" w:rsidR="000026B0">
        <w:t>The</w:t>
      </w:r>
      <w:r w:rsidRPr="00746E7C" w:rsidR="00F16564">
        <w:t xml:space="preserve"> Court </w:t>
      </w:r>
      <w:r w:rsidRPr="00746E7C" w:rsidR="009831B0">
        <w:t>observes that</w:t>
      </w:r>
      <w:r w:rsidRPr="00746E7C" w:rsidR="00BC5F53">
        <w:t xml:space="preserve"> </w:t>
      </w:r>
      <w:r w:rsidRPr="00746E7C" w:rsidR="00B56B0B">
        <w:t xml:space="preserve">it is not in dispute between the parties that there was </w:t>
      </w:r>
      <w:r w:rsidRPr="00746E7C" w:rsidR="00BC5F53">
        <w:t>an interference in the present case</w:t>
      </w:r>
      <w:r w:rsidRPr="00746E7C" w:rsidR="00602BFB">
        <w:t>,</w:t>
      </w:r>
      <w:r w:rsidRPr="00746E7C" w:rsidR="00BC5F53">
        <w:t xml:space="preserve"> and that the </w:t>
      </w:r>
      <w:r w:rsidRPr="00746E7C" w:rsidR="009831B0">
        <w:t>gist of the applicant</w:t>
      </w:r>
      <w:r w:rsidRPr="00746E7C" w:rsidR="00746E7C">
        <w:t>’</w:t>
      </w:r>
      <w:r w:rsidRPr="00746E7C" w:rsidR="009831B0">
        <w:t xml:space="preserve">s complaint concerns the lack of procedural safeguards in the proceedings concerning his exclusion, and in particular the lack of reasons from the domestic authorities to justify </w:t>
      </w:r>
      <w:r w:rsidRPr="00746E7C" w:rsidR="000026B0">
        <w:t>the sanction</w:t>
      </w:r>
      <w:r w:rsidRPr="00746E7C" w:rsidR="00BC5F53">
        <w:t xml:space="preserve"> (see, for a similar situation, </w:t>
      </w:r>
      <w:r w:rsidRPr="00746E7C" w:rsidR="00BC5F53">
        <w:rPr>
          <w:i/>
        </w:rPr>
        <w:t>Liu (no. 2)</w:t>
      </w:r>
      <w:r w:rsidRPr="00746E7C" w:rsidR="00BC5F53">
        <w:t>, cited above</w:t>
      </w:r>
      <w:r w:rsidRPr="00746E7C" w:rsidR="005A53AF">
        <w:t>;</w:t>
      </w:r>
      <w:r w:rsidRPr="00746E7C" w:rsidR="00BC5F53">
        <w:t xml:space="preserve"> </w:t>
      </w:r>
      <w:r w:rsidRPr="00746E7C" w:rsidR="00BC5F53">
        <w:rPr>
          <w:i/>
        </w:rPr>
        <w:t>Kamenov v. Russia</w:t>
      </w:r>
      <w:r w:rsidRPr="00746E7C" w:rsidR="00BC5F53">
        <w:t>, no. 17570/15, 7</w:t>
      </w:r>
      <w:r w:rsidRPr="00746E7C" w:rsidR="00AA5E74">
        <w:t> </w:t>
      </w:r>
      <w:r w:rsidRPr="00746E7C" w:rsidR="00BC5F53">
        <w:t>March 2017</w:t>
      </w:r>
      <w:r w:rsidRPr="00746E7C" w:rsidR="005A53AF">
        <w:t>;</w:t>
      </w:r>
      <w:r w:rsidRPr="00746E7C" w:rsidR="00BC5F53">
        <w:t xml:space="preserve"> </w:t>
      </w:r>
      <w:r w:rsidRPr="00746E7C" w:rsidR="00BC5F53">
        <w:rPr>
          <w:i/>
        </w:rPr>
        <w:t>Zezev v Russia</w:t>
      </w:r>
      <w:r w:rsidRPr="00746E7C" w:rsidR="00BC5F53">
        <w:t>, no. 47781/10</w:t>
      </w:r>
      <w:r w:rsidRPr="00746E7C" w:rsidR="009D20BA">
        <w:t>, 12 June 2018</w:t>
      </w:r>
      <w:r w:rsidRPr="00746E7C" w:rsidR="005A53AF">
        <w:t>;</w:t>
      </w:r>
      <w:r w:rsidRPr="00746E7C" w:rsidR="00BC5F53">
        <w:t xml:space="preserve"> and </w:t>
      </w:r>
      <w:r w:rsidRPr="00746E7C" w:rsidR="00BC5F53">
        <w:rPr>
          <w:i/>
        </w:rPr>
        <w:t>Gaspar</w:t>
      </w:r>
      <w:r w:rsidRPr="00746E7C" w:rsidR="00BC5F53">
        <w:t xml:space="preserve">, cited above). </w:t>
      </w:r>
      <w:r w:rsidRPr="00746E7C" w:rsidR="00F16564">
        <w:t xml:space="preserve">Therefore, the Court must examine whether the domestic proceedings were attended by sufficient procedural guarantees. It reiterates in this connection that even where national security is at stake, the concepts of lawfulness and the rule of law in a democratic society require that measures affecting fundamental human rights must be subject to some form of adversarial proceedings before an independent body competent to review the reasons for the decision and relevant evidence, if need be with appropriate procedural limitations on the use of classified information (see, </w:t>
      </w:r>
      <w:r w:rsidRPr="00746E7C" w:rsidR="00F16564">
        <w:rPr>
          <w:i/>
        </w:rPr>
        <w:t>mutatis mutandis</w:t>
      </w:r>
      <w:r w:rsidRPr="00746E7C" w:rsidR="00F16564">
        <w:t xml:space="preserve">, </w:t>
      </w:r>
      <w:r w:rsidRPr="00746E7C" w:rsidR="00F16564">
        <w:rPr>
          <w:i/>
          <w:iCs/>
        </w:rPr>
        <w:t>Regner v. the Czech Republic</w:t>
      </w:r>
      <w:r w:rsidRPr="00746E7C" w:rsidR="00F16564">
        <w:t xml:space="preserve"> [GC], no. 35289/11, §§ 151 and 161, ECHR 2017 (extracts)). The individual must be able to challenge the executive</w:t>
      </w:r>
      <w:r w:rsidRPr="00746E7C" w:rsidR="00746E7C">
        <w:t>’</w:t>
      </w:r>
      <w:r w:rsidRPr="00746E7C" w:rsidR="00F16564">
        <w:t xml:space="preserve">s assertion that national security is at stake. Failing such safeguards, the police or other State authorities would be able to encroach arbitrarily on rights protected by the Convention (see </w:t>
      </w:r>
      <w:r w:rsidRPr="00746E7C" w:rsidR="00F16564">
        <w:rPr>
          <w:i/>
        </w:rPr>
        <w:t>Nolan and K. v.</w:t>
      </w:r>
      <w:r w:rsidRPr="00746E7C" w:rsidR="00AA5E74">
        <w:rPr>
          <w:i/>
        </w:rPr>
        <w:t> </w:t>
      </w:r>
      <w:r w:rsidRPr="00746E7C" w:rsidR="00F16564">
        <w:rPr>
          <w:i/>
        </w:rPr>
        <w:t>Russia</w:t>
      </w:r>
      <w:r w:rsidRPr="00746E7C" w:rsidR="00F16564">
        <w:t>, no. 2512/04, § 71, 12 February 2009</w:t>
      </w:r>
      <w:r w:rsidRPr="00746E7C" w:rsidR="005A53AF">
        <w:t>,</w:t>
      </w:r>
      <w:r w:rsidRPr="00746E7C" w:rsidR="00F16564">
        <w:t xml:space="preserve"> and </w:t>
      </w:r>
      <w:r w:rsidRPr="00746E7C" w:rsidR="00906854">
        <w:rPr>
          <w:i/>
          <w:lang w:val="pt-PT"/>
        </w:rPr>
        <w:t>Al-Nashif v. Bulgaria</w:t>
      </w:r>
      <w:r w:rsidRPr="00746E7C" w:rsidR="00906854">
        <w:rPr>
          <w:lang w:val="pt-PT"/>
        </w:rPr>
        <w:t>, no.</w:t>
      </w:r>
      <w:r w:rsidRPr="00746E7C" w:rsidR="00AA5E74">
        <w:rPr>
          <w:lang w:val="pt-PT"/>
        </w:rPr>
        <w:t> </w:t>
      </w:r>
      <w:r w:rsidRPr="00746E7C" w:rsidR="00906854">
        <w:rPr>
          <w:lang w:val="pt-PT"/>
        </w:rPr>
        <w:t xml:space="preserve">50963/99, </w:t>
      </w:r>
      <w:r w:rsidRPr="00746E7C" w:rsidR="00906854">
        <w:t>§§ 123-24</w:t>
      </w:r>
      <w:r w:rsidRPr="00746E7C" w:rsidR="00906854">
        <w:rPr>
          <w:lang w:val="pt-PT"/>
        </w:rPr>
        <w:t>, 20 June 2002</w:t>
      </w:r>
      <w:r w:rsidRPr="00746E7C" w:rsidR="00F16564">
        <w:t>).</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32</w:t>
      </w:r>
      <w:r w:rsidRPr="00746E7C">
        <w:rPr>
          <w:noProof/>
        </w:rPr>
        <w:fldChar w:fldCharType="end"/>
      </w:r>
      <w:r w:rsidRPr="00746E7C" w:rsidR="00F16564">
        <w:t>.  Turning to the case at hand, the Court observes that the Government</w:t>
      </w:r>
      <w:r w:rsidRPr="00746E7C" w:rsidR="00746E7C">
        <w:t>’</w:t>
      </w:r>
      <w:r w:rsidRPr="00746E7C" w:rsidR="00F16564">
        <w:t>s submission</w:t>
      </w:r>
      <w:r w:rsidRPr="00746E7C" w:rsidR="005A53AF">
        <w:t>s</w:t>
      </w:r>
      <w:r w:rsidRPr="00746E7C" w:rsidR="00F16564">
        <w:t xml:space="preserve"> neither referred to any Federal Security Service documents describing or substantiating the allegations against the applicant</w:t>
      </w:r>
      <w:r w:rsidRPr="00746E7C" w:rsidR="00B87DEB">
        <w:t>,</w:t>
      </w:r>
      <w:r w:rsidRPr="00746E7C" w:rsidR="00F16564">
        <w:t xml:space="preserve"> nor specified whether any such documents had been examined by the domestic courts. It is not clear from the case file </w:t>
      </w:r>
      <w:r w:rsidRPr="00746E7C" w:rsidR="00B87DEB">
        <w:t xml:space="preserve">which </w:t>
      </w:r>
      <w:r w:rsidRPr="00746E7C" w:rsidR="00F16564">
        <w:t xml:space="preserve">documents provided the domestic courts with information about the relevant acts ascribed to the applicant. Moreover, the case file </w:t>
      </w:r>
      <w:r w:rsidRPr="00746E7C" w:rsidR="00B87DEB">
        <w:t xml:space="preserve">indicates </w:t>
      </w:r>
      <w:r w:rsidRPr="00746E7C" w:rsidR="00F16564">
        <w:t xml:space="preserve">that no concrete evidence was examined by the courts </w:t>
      </w:r>
      <w:r w:rsidRPr="00746E7C" w:rsidR="000F608B">
        <w:t xml:space="preserve">when they upheld </w:t>
      </w:r>
      <w:r w:rsidRPr="00746E7C" w:rsidR="00F16564">
        <w:t>the security service</w:t>
      </w:r>
      <w:r w:rsidRPr="00746E7C" w:rsidR="00746E7C">
        <w:t>’</w:t>
      </w:r>
      <w:r w:rsidRPr="00746E7C" w:rsidR="00F16564">
        <w:t>s decision to exclude the applicant on national security grounds</w:t>
      </w:r>
      <w:r w:rsidRPr="00746E7C" w:rsidR="001E7F8F">
        <w:t xml:space="preserve"> (see paragraphs 11 and 15 above)</w:t>
      </w:r>
      <w:r w:rsidRPr="00746E7C" w:rsidR="00F16564">
        <w:t xml:space="preserve">. In their submissions to the Court, the Government </w:t>
      </w:r>
      <w:r w:rsidRPr="00746E7C" w:rsidR="00870A42">
        <w:t>did not</w:t>
      </w:r>
      <w:r w:rsidRPr="00746E7C" w:rsidR="00F16564">
        <w:t xml:space="preserve"> g</w:t>
      </w:r>
      <w:r w:rsidRPr="00746E7C" w:rsidR="00870A42">
        <w:t>i</w:t>
      </w:r>
      <w:r w:rsidRPr="00746E7C" w:rsidR="00F16564">
        <w:t>ve an outline of the possible basis for the security services</w:t>
      </w:r>
      <w:r w:rsidRPr="00746E7C" w:rsidR="00746E7C">
        <w:t>’</w:t>
      </w:r>
      <w:r w:rsidRPr="00746E7C" w:rsidR="00F16564">
        <w:t xml:space="preserve"> allegations against the applicant (see, by contrast, </w:t>
      </w:r>
      <w:r w:rsidRPr="00746E7C" w:rsidR="00F16564">
        <w:rPr>
          <w:i/>
          <w:iCs/>
        </w:rPr>
        <w:t>Regner</w:t>
      </w:r>
      <w:r w:rsidRPr="00746E7C" w:rsidR="00F16564">
        <w:rPr>
          <w:iCs/>
        </w:rPr>
        <w:t>,</w:t>
      </w:r>
      <w:r w:rsidRPr="00746E7C" w:rsidR="00F16564">
        <w:rPr>
          <w:i/>
          <w:iCs/>
        </w:rPr>
        <w:t xml:space="preserve"> </w:t>
      </w:r>
      <w:r w:rsidRPr="00746E7C" w:rsidR="00F16564">
        <w:rPr>
          <w:iCs/>
        </w:rPr>
        <w:t xml:space="preserve">cited above, </w:t>
      </w:r>
      <w:r w:rsidRPr="00746E7C" w:rsidR="00040E2D">
        <w:t>§§ 156-</w:t>
      </w:r>
      <w:r w:rsidRPr="00746E7C" w:rsidR="00F16564">
        <w:t xml:space="preserve">57; </w:t>
      </w:r>
      <w:r w:rsidRPr="00746E7C" w:rsidR="00F16564">
        <w:rPr>
          <w:i/>
        </w:rPr>
        <w:t>Liu (no. 2)</w:t>
      </w:r>
      <w:r w:rsidRPr="00746E7C" w:rsidR="00F16564">
        <w:t>, cited above, § 75</w:t>
      </w:r>
      <w:r w:rsidRPr="00746E7C" w:rsidR="00B87DEB">
        <w:t>;</w:t>
      </w:r>
      <w:r w:rsidRPr="00746E7C" w:rsidR="00F16564">
        <w:t xml:space="preserve"> and </w:t>
      </w:r>
      <w:r w:rsidRPr="00746E7C" w:rsidR="00F16564">
        <w:rPr>
          <w:i/>
        </w:rPr>
        <w:t>Amie and Others v. Bulgaria</w:t>
      </w:r>
      <w:r w:rsidRPr="00746E7C" w:rsidR="00F16564">
        <w:t xml:space="preserve">, no. 58149/08, §§12-13 and 98, 12 February 2013), </w:t>
      </w:r>
      <w:r w:rsidRPr="00746E7C" w:rsidR="00870A42">
        <w:t>and did not</w:t>
      </w:r>
      <w:r w:rsidRPr="00746E7C" w:rsidR="00F16564">
        <w:t xml:space="preserve"> </w:t>
      </w:r>
      <w:r w:rsidRPr="00746E7C" w:rsidR="00B87DEB">
        <w:t xml:space="preserve">provide </w:t>
      </w:r>
      <w:r w:rsidRPr="00746E7C" w:rsidR="00F16564">
        <w:t xml:space="preserve">documents supporting those allegations (see paragraph </w:t>
      </w:r>
      <w:r w:rsidRPr="00746E7C" w:rsidR="00B125F7">
        <w:t>19</w:t>
      </w:r>
      <w:r w:rsidRPr="00746E7C" w:rsidR="00F16564">
        <w:t xml:space="preserve"> above).</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33</w:t>
      </w:r>
      <w:r w:rsidRPr="00746E7C">
        <w:rPr>
          <w:noProof/>
        </w:rPr>
        <w:fldChar w:fldCharType="end"/>
      </w:r>
      <w:r w:rsidRPr="00746E7C" w:rsidR="00F16564">
        <w:t>.  The Court also notes that the</w:t>
      </w:r>
      <w:r w:rsidRPr="00746E7C" w:rsidR="000026B0">
        <w:t xml:space="preserve"> </w:t>
      </w:r>
      <w:r w:rsidRPr="00746E7C" w:rsidR="007138BE">
        <w:t>vague</w:t>
      </w:r>
      <w:r w:rsidRPr="00746E7C" w:rsidR="00F16564">
        <w:t xml:space="preserve"> information submitted by the Government concerning the administrative sanctions </w:t>
      </w:r>
      <w:r w:rsidRPr="00746E7C" w:rsidR="000026B0">
        <w:t xml:space="preserve">allegedly </w:t>
      </w:r>
      <w:r w:rsidRPr="00746E7C" w:rsidR="00F16564">
        <w:t xml:space="preserve">imposed on the applicant for violations occurring in </w:t>
      </w:r>
      <w:r w:rsidRPr="00746E7C" w:rsidR="000026B0">
        <w:t>2003 and 2005</w:t>
      </w:r>
      <w:r w:rsidRPr="00746E7C" w:rsidR="00F16564">
        <w:t xml:space="preserve"> </w:t>
      </w:r>
      <w:r w:rsidRPr="00746E7C" w:rsidR="007138BE">
        <w:t>was</w:t>
      </w:r>
      <w:r w:rsidRPr="00746E7C" w:rsidR="00F16564">
        <w:t xml:space="preserve"> not examin</w:t>
      </w:r>
      <w:r w:rsidRPr="00746E7C" w:rsidR="00B87DEB">
        <w:t>ed</w:t>
      </w:r>
      <w:r w:rsidRPr="00746E7C" w:rsidR="00F16564">
        <w:t xml:space="preserve"> by the domestic courts (see paragraph </w:t>
      </w:r>
      <w:r w:rsidRPr="00746E7C" w:rsidR="000026B0">
        <w:t>9</w:t>
      </w:r>
      <w:r w:rsidRPr="00746E7C" w:rsidR="00F16564">
        <w:t xml:space="preserve"> above)</w:t>
      </w:r>
      <w:r w:rsidRPr="00746E7C" w:rsidR="00B87DEB">
        <w:t>,</w:t>
      </w:r>
      <w:r w:rsidRPr="00746E7C" w:rsidR="00F16564">
        <w:t xml:space="preserve"> and therefore those details are immaterial for the proceedings before the Court.</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34</w:t>
      </w:r>
      <w:r w:rsidRPr="00746E7C">
        <w:rPr>
          <w:noProof/>
        </w:rPr>
        <w:fldChar w:fldCharType="end"/>
      </w:r>
      <w:r w:rsidRPr="00746E7C" w:rsidR="00F16564">
        <w:t>.</w:t>
      </w:r>
      <w:r w:rsidRPr="00746E7C" w:rsidR="00F21CCC">
        <w:t>  </w:t>
      </w:r>
      <w:r w:rsidRPr="00746E7C" w:rsidR="00F16564">
        <w:t xml:space="preserve">Irrespective of the nature of the acts attributed to the applicant and the alleged danger he posed to national security, the Court notes that the domestic courts confined the scope of their examination to ascertaining that the </w:t>
      </w:r>
      <w:r w:rsidRPr="00746E7C" w:rsidR="007138BE">
        <w:t>decisions on the applicant</w:t>
      </w:r>
      <w:r w:rsidRPr="00746E7C" w:rsidR="00746E7C">
        <w:t>’</w:t>
      </w:r>
      <w:r w:rsidRPr="00746E7C" w:rsidR="007138BE">
        <w:t>s exclusion</w:t>
      </w:r>
      <w:r w:rsidRPr="00746E7C" w:rsidR="00F16564">
        <w:t xml:space="preserve"> had been issued within </w:t>
      </w:r>
      <w:r w:rsidRPr="00746E7C" w:rsidR="007138BE">
        <w:t>the</w:t>
      </w:r>
      <w:r w:rsidRPr="00746E7C" w:rsidR="00F16564">
        <w:t xml:space="preserve"> administrative competence</w:t>
      </w:r>
      <w:r w:rsidRPr="00746E7C" w:rsidR="007138BE">
        <w:t xml:space="preserve"> of the FMS </w:t>
      </w:r>
      <w:r w:rsidRPr="00746E7C" w:rsidR="006A27E7">
        <w:t xml:space="preserve">department </w:t>
      </w:r>
      <w:r w:rsidRPr="00746E7C" w:rsidR="007138BE">
        <w:t>and the FSB</w:t>
      </w:r>
      <w:r w:rsidRPr="00746E7C" w:rsidR="006A27E7">
        <w:t xml:space="preserve"> department</w:t>
      </w:r>
      <w:r w:rsidRPr="00746E7C" w:rsidR="00F16564">
        <w:t xml:space="preserve">, without carrying out an independent review of whether </w:t>
      </w:r>
      <w:r w:rsidRPr="00746E7C" w:rsidR="007138BE">
        <w:t>their</w:t>
      </w:r>
      <w:r w:rsidRPr="00746E7C" w:rsidR="00F16564">
        <w:t xml:space="preserve"> conclusion had a reasonable basis in fact. The</w:t>
      </w:r>
      <w:r w:rsidRPr="00746E7C" w:rsidR="00B87DEB">
        <w:t xml:space="preserve"> courts</w:t>
      </w:r>
      <w:r w:rsidRPr="00746E7C" w:rsidR="00F16564">
        <w:t xml:space="preserve"> thus failed to examine a critical aspect of the case, namely whether the FSB </w:t>
      </w:r>
      <w:r w:rsidRPr="00746E7C" w:rsidR="006A27E7">
        <w:t xml:space="preserve">department </w:t>
      </w:r>
      <w:r w:rsidRPr="00746E7C" w:rsidR="00F16564">
        <w:t xml:space="preserve">had been able to demonstrate the existence of specific facts serving as a basis for its assessment that the applicant presented a national security risk (see, by contrast, </w:t>
      </w:r>
      <w:r w:rsidRPr="00746E7C" w:rsidR="00F16564">
        <w:rPr>
          <w:i/>
          <w:iCs/>
        </w:rPr>
        <w:t>Regner</w:t>
      </w:r>
      <w:r w:rsidRPr="00746E7C" w:rsidR="00F16564">
        <w:rPr>
          <w:iCs/>
        </w:rPr>
        <w:t>,</w:t>
      </w:r>
      <w:r w:rsidRPr="00746E7C" w:rsidR="00F16564">
        <w:rPr>
          <w:i/>
          <w:iCs/>
        </w:rPr>
        <w:t xml:space="preserve"> </w:t>
      </w:r>
      <w:r w:rsidRPr="00746E7C" w:rsidR="00F16564">
        <w:rPr>
          <w:iCs/>
        </w:rPr>
        <w:t xml:space="preserve">cited above, </w:t>
      </w:r>
      <w:r w:rsidRPr="00746E7C" w:rsidR="00F16564">
        <w:t>§ 154). Those elements lead the Court to conclude that the</w:t>
      </w:r>
      <w:r w:rsidRPr="00746E7C" w:rsidR="007138BE">
        <w:t xml:space="preserve"> national courts</w:t>
      </w:r>
      <w:r w:rsidRPr="00746E7C" w:rsidR="00B87DEB">
        <w:t xml:space="preserve"> –</w:t>
      </w:r>
      <w:r w:rsidRPr="00746E7C" w:rsidR="007138BE">
        <w:t xml:space="preserve"> except</w:t>
      </w:r>
      <w:r w:rsidRPr="00746E7C" w:rsidR="000026B0">
        <w:t xml:space="preserve"> for the </w:t>
      </w:r>
      <w:r w:rsidRPr="00746E7C" w:rsidR="0007383B">
        <w:t xml:space="preserve">District Court, which </w:t>
      </w:r>
      <w:r w:rsidRPr="00746E7C" w:rsidR="00483AD7">
        <w:t xml:space="preserve">did </w:t>
      </w:r>
      <w:r w:rsidRPr="00746E7C" w:rsidR="0007383B">
        <w:t>point out the FSB</w:t>
      </w:r>
      <w:r w:rsidRPr="00746E7C" w:rsidR="006A27E7">
        <w:t xml:space="preserve"> department</w:t>
      </w:r>
      <w:r w:rsidRPr="00746E7C" w:rsidR="00746E7C">
        <w:t>’</w:t>
      </w:r>
      <w:r w:rsidRPr="00746E7C" w:rsidR="0007383B">
        <w:t xml:space="preserve">s failure to submit evidence substantiating </w:t>
      </w:r>
      <w:r w:rsidRPr="00746E7C" w:rsidR="00B87DEB">
        <w:t xml:space="preserve">its </w:t>
      </w:r>
      <w:r w:rsidRPr="00746E7C" w:rsidR="0007383B">
        <w:t xml:space="preserve">allegations of </w:t>
      </w:r>
      <w:r w:rsidRPr="00746E7C" w:rsidR="00B87DEB">
        <w:t xml:space="preserve">a </w:t>
      </w:r>
      <w:r w:rsidRPr="00746E7C" w:rsidR="0007383B">
        <w:t>security threat (see paragraph 11 above)</w:t>
      </w:r>
      <w:r w:rsidRPr="00746E7C" w:rsidR="00B87DEB">
        <w:t xml:space="preserve"> –</w:t>
      </w:r>
      <w:r w:rsidRPr="00746E7C" w:rsidR="0007383B">
        <w:t xml:space="preserve"> </w:t>
      </w:r>
      <w:r w:rsidRPr="00746E7C" w:rsidR="00F16564">
        <w:t>confined themselves to a purely formal examination of the decision</w:t>
      </w:r>
      <w:r w:rsidRPr="00746E7C" w:rsidR="00483AD7">
        <w:t>s</w:t>
      </w:r>
      <w:r w:rsidRPr="00746E7C" w:rsidR="00F16564">
        <w:t xml:space="preserve"> </w:t>
      </w:r>
      <w:r w:rsidRPr="00746E7C" w:rsidR="00483AD7">
        <w:t>leading to</w:t>
      </w:r>
      <w:r w:rsidRPr="00746E7C" w:rsidR="00F16564">
        <w:t xml:space="preserve"> the applicant</w:t>
      </w:r>
      <w:r w:rsidRPr="00746E7C" w:rsidR="00746E7C">
        <w:t>’</w:t>
      </w:r>
      <w:r w:rsidRPr="00746E7C" w:rsidR="00F16564">
        <w:t xml:space="preserve">s exclusion from Russia (see, for similar reasoning, </w:t>
      </w:r>
      <w:r w:rsidRPr="00746E7C" w:rsidR="00F16564">
        <w:rPr>
          <w:i/>
        </w:rPr>
        <w:t>Liu (no. 2)</w:t>
      </w:r>
      <w:r w:rsidRPr="00746E7C" w:rsidR="00F16564">
        <w:t xml:space="preserve">, cited above, § 89, and </w:t>
      </w:r>
      <w:r w:rsidRPr="00746E7C" w:rsidR="00F16564">
        <w:rPr>
          <w:i/>
        </w:rPr>
        <w:t>Kamenov v. Russia</w:t>
      </w:r>
      <w:r w:rsidRPr="00746E7C" w:rsidR="00F16564">
        <w:t xml:space="preserve">, </w:t>
      </w:r>
      <w:r w:rsidRPr="00746E7C" w:rsidR="00DD2E83">
        <w:t>cited above</w:t>
      </w:r>
      <w:r w:rsidRPr="00746E7C" w:rsidR="00F16564">
        <w:t>, § 36). As a result, this rendered it impossible to duly balance the interests at stake, taking into account the general principles established by the Court</w:t>
      </w:r>
      <w:r w:rsidRPr="00746E7C" w:rsidR="00746E7C">
        <w:t>’</w:t>
      </w:r>
      <w:r w:rsidRPr="00746E7C" w:rsidR="0007383B">
        <w:t xml:space="preserve">s case-law </w:t>
      </w:r>
      <w:r w:rsidRPr="00746E7C" w:rsidR="00F16564">
        <w:t>(see paragraph</w:t>
      </w:r>
      <w:r w:rsidRPr="00746E7C" w:rsidR="00483AD7">
        <w:t xml:space="preserve"> 30</w:t>
      </w:r>
      <w:r w:rsidRPr="00746E7C" w:rsidR="00F16564">
        <w:t xml:space="preserve"> above) and applying standards in conformity with Article 8 of the Convention.</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35</w:t>
      </w:r>
      <w:r w:rsidRPr="00746E7C">
        <w:rPr>
          <w:noProof/>
        </w:rPr>
        <w:fldChar w:fldCharType="end"/>
      </w:r>
      <w:r w:rsidRPr="00746E7C" w:rsidR="00F16564">
        <w:t>.  </w:t>
      </w:r>
      <w:r w:rsidRPr="00746E7C" w:rsidR="00483AD7">
        <w:t>F</w:t>
      </w:r>
      <w:r w:rsidRPr="00746E7C" w:rsidR="00F16564">
        <w:t xml:space="preserve">rom the documents submitted to the Court </w:t>
      </w:r>
      <w:r w:rsidRPr="00746E7C" w:rsidR="00483AD7">
        <w:t xml:space="preserve">it appears that </w:t>
      </w:r>
      <w:r w:rsidRPr="00746E7C" w:rsidR="00F16564">
        <w:t>the applicant was not even given an outline of the national security case against him. The allegations against him were of an undisclosed nature, making it impossible for him to challenge the security service</w:t>
      </w:r>
      <w:r w:rsidRPr="00746E7C" w:rsidR="00746E7C">
        <w:t>’</w:t>
      </w:r>
      <w:r w:rsidRPr="00746E7C" w:rsidR="00F16564">
        <w:t xml:space="preserve">s assertions by providing exonerating evidence, such as an alibi or an alternative explanation for his actions (see </w:t>
      </w:r>
      <w:r w:rsidRPr="00746E7C" w:rsidR="00F16564">
        <w:rPr>
          <w:i/>
        </w:rPr>
        <w:t>A. and Others</w:t>
      </w:r>
      <w:r w:rsidRPr="00746E7C" w:rsidR="00483AD7">
        <w:t>, cited above,</w:t>
      </w:r>
      <w:r w:rsidRPr="00746E7C" w:rsidR="00F16564">
        <w:rPr>
          <w:i/>
        </w:rPr>
        <w:t xml:space="preserve"> </w:t>
      </w:r>
      <w:r w:rsidRPr="00746E7C" w:rsidR="00483AD7">
        <w:t>§§ 220-24</w:t>
      </w:r>
      <w:r w:rsidRPr="00746E7C" w:rsidR="00F16564">
        <w:t>).</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36</w:t>
      </w:r>
      <w:r w:rsidRPr="00746E7C">
        <w:rPr>
          <w:noProof/>
        </w:rPr>
        <w:fldChar w:fldCharType="end"/>
      </w:r>
      <w:r w:rsidRPr="00746E7C" w:rsidR="00F21CCC">
        <w:t>.  </w:t>
      </w:r>
      <w:r w:rsidRPr="00746E7C" w:rsidR="00F16564">
        <w:t>Therefore, the Court finds that the domestic court proceedings concerning the examination of the applicant</w:t>
      </w:r>
      <w:r w:rsidRPr="00746E7C" w:rsidR="00746E7C">
        <w:t>’</w:t>
      </w:r>
      <w:r w:rsidRPr="00746E7C" w:rsidR="00F16564">
        <w:t xml:space="preserve">s </w:t>
      </w:r>
      <w:r w:rsidRPr="00746E7C" w:rsidR="0007383B">
        <w:t xml:space="preserve">appeals against the decisions </w:t>
      </w:r>
      <w:r w:rsidRPr="00746E7C" w:rsidR="0082141A">
        <w:t>refus</w:t>
      </w:r>
      <w:r w:rsidRPr="00746E7C" w:rsidR="00662C8A">
        <w:t>ing</w:t>
      </w:r>
      <w:r w:rsidRPr="00746E7C" w:rsidR="0082141A">
        <w:t xml:space="preserve"> to grant </w:t>
      </w:r>
      <w:r w:rsidRPr="00746E7C" w:rsidR="00A56FA8">
        <w:t xml:space="preserve">him </w:t>
      </w:r>
      <w:r w:rsidRPr="00746E7C" w:rsidR="0082141A">
        <w:t>a permanent</w:t>
      </w:r>
      <w:r w:rsidRPr="00746E7C" w:rsidR="0007383B">
        <w:t xml:space="preserve"> residence permit and revok</w:t>
      </w:r>
      <w:r w:rsidRPr="00746E7C" w:rsidR="00662C8A">
        <w:t>ing</w:t>
      </w:r>
      <w:r w:rsidRPr="00746E7C" w:rsidR="0007383B">
        <w:t xml:space="preserve"> his temporary residence </w:t>
      </w:r>
      <w:r w:rsidRPr="00746E7C" w:rsidR="0082141A">
        <w:t>permit</w:t>
      </w:r>
      <w:r w:rsidRPr="00746E7C" w:rsidR="007F5095">
        <w:t>,</w:t>
      </w:r>
      <w:r w:rsidRPr="00746E7C" w:rsidR="00F16564">
        <w:t xml:space="preserve"> and </w:t>
      </w:r>
      <w:r w:rsidRPr="00746E7C" w:rsidR="0007383B">
        <w:t>their</w:t>
      </w:r>
      <w:r w:rsidRPr="00746E7C" w:rsidR="00F16564">
        <w:t xml:space="preserve"> effects on his family life</w:t>
      </w:r>
      <w:r w:rsidRPr="00746E7C" w:rsidR="007F5095">
        <w:t>,</w:t>
      </w:r>
      <w:r w:rsidRPr="00746E7C" w:rsidR="00F16564">
        <w:t xml:space="preserve"> were not attended by sufficient procedural guarantees.</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37</w:t>
      </w:r>
      <w:r w:rsidRPr="00746E7C">
        <w:rPr>
          <w:noProof/>
        </w:rPr>
        <w:fldChar w:fldCharType="end"/>
      </w:r>
      <w:r w:rsidRPr="00746E7C" w:rsidR="00F16564">
        <w:t>.  There has therefore been a violation of Article 8 of the Convention.</w:t>
      </w:r>
    </w:p>
    <w:p w:rsidRPr="00746E7C" w:rsidR="00F16564" w:rsidP="00746E7C" w:rsidRDefault="00F16564">
      <w:pPr>
        <w:pStyle w:val="ECHRHeading1"/>
      </w:pPr>
      <w:r w:rsidRPr="00746E7C">
        <w:t>II. </w:t>
      </w:r>
      <w:r w:rsidRPr="00746E7C" w:rsidR="00B85CFF">
        <w:t> </w:t>
      </w:r>
      <w:r w:rsidRPr="00746E7C">
        <w:t>APPLICATION OF ARTICLE 41 OF THE CONVENTION</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38</w:t>
      </w:r>
      <w:r w:rsidRPr="00746E7C">
        <w:rPr>
          <w:noProof/>
        </w:rPr>
        <w:fldChar w:fldCharType="end"/>
      </w:r>
      <w:r w:rsidRPr="00746E7C" w:rsidR="00F16564">
        <w:t>.  Article 41 of the Convention provides:</w:t>
      </w:r>
    </w:p>
    <w:p w:rsidRPr="00746E7C" w:rsidR="00F16564" w:rsidP="00746E7C" w:rsidRDefault="00F16564">
      <w:pPr>
        <w:pStyle w:val="ECHRParaQuote"/>
        <w:keepNext/>
        <w:keepLines/>
      </w:pPr>
      <w:r w:rsidRPr="00746E7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46E7C" w:rsidR="00F16564" w:rsidP="00746E7C" w:rsidRDefault="00F16564">
      <w:pPr>
        <w:pStyle w:val="ECHRHeading2"/>
      </w:pPr>
      <w:r w:rsidRPr="00746E7C">
        <w:t>A.  Damage</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39</w:t>
      </w:r>
      <w:r w:rsidRPr="00746E7C">
        <w:rPr>
          <w:noProof/>
        </w:rPr>
        <w:fldChar w:fldCharType="end"/>
      </w:r>
      <w:r w:rsidRPr="00746E7C" w:rsidR="00F16564">
        <w:t>.  The applicant claim</w:t>
      </w:r>
      <w:r w:rsidRPr="00746E7C" w:rsidR="000A2696">
        <w:t>ed 30,000 euros (EUR)</w:t>
      </w:r>
      <w:r w:rsidRPr="00746E7C" w:rsidR="00F16564">
        <w:t xml:space="preserve"> in respect of </w:t>
      </w:r>
      <w:r w:rsidRPr="00746E7C" w:rsidR="000A2696">
        <w:t>damages, without specifying whether the claim concerned pecuniary or non-pecuniary</w:t>
      </w:r>
      <w:r w:rsidRPr="00746E7C" w:rsidR="00F16564">
        <w:t xml:space="preserve"> damage</w:t>
      </w:r>
      <w:r w:rsidRPr="00746E7C" w:rsidR="000A2696">
        <w:t>. He did not claim</w:t>
      </w:r>
      <w:r w:rsidRPr="00746E7C" w:rsidR="00F16564">
        <w:t xml:space="preserve"> costs or expenses.</w:t>
      </w:r>
    </w:p>
    <w:p w:rsidRPr="00746E7C" w:rsidR="00F21CCC"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40</w:t>
      </w:r>
      <w:r w:rsidRPr="00746E7C">
        <w:rPr>
          <w:noProof/>
        </w:rPr>
        <w:fldChar w:fldCharType="end"/>
      </w:r>
      <w:r w:rsidRPr="00746E7C" w:rsidR="00F16564">
        <w:t xml:space="preserve">.  The Government submitted that the claim </w:t>
      </w:r>
      <w:r w:rsidRPr="00746E7C" w:rsidR="000A2696">
        <w:t xml:space="preserve">was not specific and that it </w:t>
      </w:r>
      <w:r w:rsidRPr="00746E7C" w:rsidR="00F16564">
        <w:t xml:space="preserve">was </w:t>
      </w:r>
      <w:r w:rsidRPr="00746E7C" w:rsidR="00F266C5">
        <w:t>“</w:t>
      </w:r>
      <w:r w:rsidRPr="00746E7C" w:rsidR="00F16564">
        <w:t>excessive</w:t>
      </w:r>
      <w:r w:rsidRPr="00746E7C" w:rsidR="00F266C5">
        <w:t>, unlawful and unsubstantiated”</w:t>
      </w:r>
      <w:r w:rsidRPr="00746E7C" w:rsidR="00F16564">
        <w:t>.</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41</w:t>
      </w:r>
      <w:r w:rsidRPr="00746E7C">
        <w:rPr>
          <w:noProof/>
        </w:rPr>
        <w:fldChar w:fldCharType="end"/>
      </w:r>
      <w:r w:rsidRPr="00746E7C" w:rsidR="00F16564">
        <w:t>.  Regard being had to the documents in its possession and its findings in the present case, and making its assessment on an equitable basis, the Court finds it reasona</w:t>
      </w:r>
      <w:r w:rsidRPr="00746E7C" w:rsidR="00296C3A">
        <w:t xml:space="preserve">ble to award the applicant EUR </w:t>
      </w:r>
      <w:r w:rsidRPr="00746E7C" w:rsidR="009B2784">
        <w:t xml:space="preserve">3,250 </w:t>
      </w:r>
      <w:r w:rsidRPr="00746E7C" w:rsidR="00F16564">
        <w:t xml:space="preserve">in respect of non-pecuniary damage, plus any tax which </w:t>
      </w:r>
      <w:r w:rsidRPr="00746E7C" w:rsidR="007F5095">
        <w:t xml:space="preserve">may </w:t>
      </w:r>
      <w:r w:rsidRPr="00746E7C" w:rsidR="00F16564">
        <w:t>be chargeable on this amount.</w:t>
      </w:r>
    </w:p>
    <w:p w:rsidRPr="00746E7C" w:rsidR="00F16564" w:rsidP="00746E7C" w:rsidRDefault="00F16564">
      <w:pPr>
        <w:pStyle w:val="ECHRHeading2"/>
      </w:pPr>
      <w:r w:rsidRPr="00746E7C">
        <w:t>B.  Default interest</w:t>
      </w:r>
    </w:p>
    <w:p w:rsidRPr="00746E7C" w:rsidR="00F16564" w:rsidP="00746E7C" w:rsidRDefault="00967A2A">
      <w:pPr>
        <w:pStyle w:val="ECHRPara"/>
      </w:pPr>
      <w:r w:rsidRPr="00746E7C">
        <w:fldChar w:fldCharType="begin"/>
      </w:r>
      <w:r w:rsidRPr="00746E7C">
        <w:instrText xml:space="preserve"> SEQ level0 \*arabic </w:instrText>
      </w:r>
      <w:r w:rsidRPr="00746E7C">
        <w:fldChar w:fldCharType="separate"/>
      </w:r>
      <w:r w:rsidRPr="00746E7C" w:rsidR="00746E7C">
        <w:rPr>
          <w:noProof/>
        </w:rPr>
        <w:t>42</w:t>
      </w:r>
      <w:r w:rsidRPr="00746E7C">
        <w:rPr>
          <w:noProof/>
        </w:rPr>
        <w:fldChar w:fldCharType="end"/>
      </w:r>
      <w:r w:rsidRPr="00746E7C" w:rsidR="00F16564">
        <w:t>.  The Court considers it appropriate that the default interest rate should be based on the marginal lending rate of the European Central Bank, to which should be added three percentage points.</w:t>
      </w:r>
    </w:p>
    <w:p w:rsidRPr="00746E7C" w:rsidR="00F16564" w:rsidP="00746E7C" w:rsidRDefault="00F16564">
      <w:pPr>
        <w:pStyle w:val="ECHRTitle1"/>
      </w:pPr>
      <w:r w:rsidRPr="00746E7C">
        <w:t>FOR THESE REASONS, THE COURT</w:t>
      </w:r>
      <w:r w:rsidRPr="00746E7C" w:rsidR="00B85CFF">
        <w:t>, UNANIMOUSLY,</w:t>
      </w:r>
    </w:p>
    <w:p w:rsidRPr="00746E7C" w:rsidR="00F16564" w:rsidP="00746E7C" w:rsidRDefault="00B85CFF">
      <w:pPr>
        <w:pStyle w:val="JuList"/>
      </w:pPr>
      <w:r w:rsidRPr="00746E7C">
        <w:t>1.  </w:t>
      </w:r>
      <w:r w:rsidRPr="00746E7C" w:rsidR="00F16564">
        <w:rPr>
          <w:i/>
        </w:rPr>
        <w:t>Declares</w:t>
      </w:r>
      <w:r w:rsidRPr="00746E7C" w:rsidR="00F16564">
        <w:t xml:space="preserve"> the </w:t>
      </w:r>
      <w:r w:rsidRPr="00746E7C" w:rsidR="00967A2A">
        <w:t>complaint</w:t>
      </w:r>
      <w:r w:rsidRPr="00746E7C" w:rsidR="00F16564">
        <w:t xml:space="preserve"> under Article 8 of the Convention admissible;</w:t>
      </w:r>
    </w:p>
    <w:p w:rsidRPr="00746E7C" w:rsidR="00F16564" w:rsidP="00746E7C" w:rsidRDefault="00F16564">
      <w:pPr>
        <w:pStyle w:val="JuList"/>
        <w:ind w:left="0" w:firstLine="0"/>
      </w:pPr>
    </w:p>
    <w:p w:rsidRPr="00746E7C" w:rsidR="00F16564" w:rsidP="00746E7C" w:rsidRDefault="00F16564">
      <w:pPr>
        <w:pStyle w:val="JuList"/>
      </w:pPr>
      <w:r w:rsidRPr="00746E7C">
        <w:t>2.  </w:t>
      </w:r>
      <w:r w:rsidRPr="00746E7C">
        <w:rPr>
          <w:i/>
        </w:rPr>
        <w:t>Holds</w:t>
      </w:r>
      <w:r w:rsidRPr="00746E7C">
        <w:t xml:space="preserve"> that there has been a violation of Article 8 of the Convention;</w:t>
      </w:r>
    </w:p>
    <w:p w:rsidRPr="00746E7C" w:rsidR="00F16564" w:rsidP="00746E7C" w:rsidRDefault="00F16564">
      <w:pPr>
        <w:pStyle w:val="JuList"/>
      </w:pPr>
    </w:p>
    <w:p w:rsidRPr="00746E7C" w:rsidR="00674F0E" w:rsidP="00746E7C" w:rsidRDefault="00F16564">
      <w:pPr>
        <w:pStyle w:val="JuList"/>
      </w:pPr>
      <w:r w:rsidRPr="00746E7C">
        <w:t>3.  </w:t>
      </w:r>
      <w:r w:rsidRPr="00746E7C">
        <w:rPr>
          <w:i/>
        </w:rPr>
        <w:t>Holds</w:t>
      </w:r>
    </w:p>
    <w:p w:rsidRPr="00746E7C" w:rsidR="00F16564" w:rsidP="00746E7C" w:rsidRDefault="00F16564">
      <w:pPr>
        <w:pStyle w:val="JuLista"/>
      </w:pPr>
      <w:r w:rsidRPr="00746E7C">
        <w:t>(a)  that the responden</w:t>
      </w:r>
      <w:r w:rsidRPr="00746E7C" w:rsidR="00E42C29">
        <w:t>t State is to pay the applicant</w:t>
      </w:r>
      <w:r w:rsidRPr="00746E7C">
        <w:t xml:space="preserve"> within three months EUR </w:t>
      </w:r>
      <w:r w:rsidRPr="00746E7C" w:rsidR="009B2784">
        <w:t xml:space="preserve">3,250 </w:t>
      </w:r>
      <w:r w:rsidRPr="00746E7C">
        <w:t>(</w:t>
      </w:r>
      <w:r w:rsidRPr="00746E7C" w:rsidR="009B2784">
        <w:t>three</w:t>
      </w:r>
      <w:r w:rsidRPr="00746E7C">
        <w:t xml:space="preserve"> thousand </w:t>
      </w:r>
      <w:r w:rsidRPr="00746E7C" w:rsidR="009B2784">
        <w:t>two hundred and fifty</w:t>
      </w:r>
      <w:r w:rsidRPr="00746E7C">
        <w:t xml:space="preserve"> euros) in respect of non-pecuniary damage, to be converted into the currency of the respondent State at the rate applicable at the date of settlement</w:t>
      </w:r>
      <w:r w:rsidRPr="00746E7C" w:rsidR="00D51166">
        <w:t>, plus any tax which may be chargeable on this amount</w:t>
      </w:r>
      <w:r w:rsidRPr="00746E7C">
        <w:t>.</w:t>
      </w:r>
    </w:p>
    <w:p w:rsidRPr="00746E7C" w:rsidR="00F16564" w:rsidP="00746E7C" w:rsidRDefault="00F16564">
      <w:pPr>
        <w:pStyle w:val="JuLista"/>
      </w:pPr>
      <w:r w:rsidRPr="00746E7C">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746E7C" w:rsidR="006314C8" w:rsidP="00746E7C" w:rsidRDefault="006314C8">
      <w:pPr>
        <w:pStyle w:val="JuLista"/>
      </w:pPr>
    </w:p>
    <w:p w:rsidRPr="00746E7C" w:rsidR="00F16564" w:rsidP="00746E7C" w:rsidRDefault="006314C8">
      <w:pPr>
        <w:pStyle w:val="JuList"/>
        <w:rPr>
          <w:rFonts w:eastAsiaTheme="majorEastAsia"/>
        </w:rPr>
      </w:pPr>
      <w:r w:rsidRPr="00746E7C">
        <w:t>4.  </w:t>
      </w:r>
      <w:r w:rsidRPr="00746E7C" w:rsidR="00F16564">
        <w:rPr>
          <w:i/>
        </w:rPr>
        <w:t>Dismisses</w:t>
      </w:r>
      <w:r w:rsidRPr="00746E7C" w:rsidR="00F16564">
        <w:rPr>
          <w:rFonts w:eastAsiaTheme="majorEastAsia"/>
        </w:rPr>
        <w:t xml:space="preserve"> the remainder of the applicant</w:t>
      </w:r>
      <w:r w:rsidRPr="00746E7C" w:rsidR="00746E7C">
        <w:rPr>
          <w:rFonts w:eastAsiaTheme="majorEastAsia"/>
        </w:rPr>
        <w:t>’</w:t>
      </w:r>
      <w:r w:rsidRPr="00746E7C" w:rsidR="00F16564">
        <w:rPr>
          <w:rFonts w:eastAsiaTheme="majorEastAsia"/>
        </w:rPr>
        <w:t>s claim for just satisfaction.</w:t>
      </w:r>
    </w:p>
    <w:p w:rsidRPr="00746E7C" w:rsidR="006314C8" w:rsidP="00746E7C" w:rsidRDefault="006314C8">
      <w:pPr>
        <w:pStyle w:val="JuList"/>
      </w:pPr>
    </w:p>
    <w:p w:rsidRPr="00746E7C" w:rsidR="0065150F" w:rsidP="00746E7C" w:rsidRDefault="00F16564">
      <w:pPr>
        <w:pStyle w:val="ECHRPara"/>
      </w:pPr>
      <w:r w:rsidRPr="00746E7C">
        <w:t xml:space="preserve">Done in English, and notified in writing on </w:t>
      </w:r>
      <w:r w:rsidRPr="00746E7C" w:rsidR="00AA49A0">
        <w:t>9 July 2019</w:t>
      </w:r>
      <w:r w:rsidRPr="00746E7C">
        <w:t>, pursuant to Rule 77 §§ 2 and 3 of the Rules of Court.</w:t>
      </w:r>
    </w:p>
    <w:p w:rsidRPr="00746E7C" w:rsidR="00907DF2" w:rsidP="00746E7C" w:rsidRDefault="00907DF2">
      <w:pPr>
        <w:pStyle w:val="JuSigned"/>
        <w:tabs>
          <w:tab w:val="clear" w:pos="851"/>
          <w:tab w:val="center" w:pos="1134"/>
        </w:tabs>
        <w:rPr>
          <w:szCs w:val="24"/>
        </w:rPr>
      </w:pPr>
      <w:r w:rsidRPr="00746E7C">
        <w:tab/>
        <w:t>Fatoş Aracı</w:t>
      </w:r>
      <w:r w:rsidRPr="00746E7C">
        <w:tab/>
      </w:r>
      <w:r w:rsidRPr="00746E7C" w:rsidR="00AA49A0">
        <w:t>Alena Poláčková</w:t>
      </w:r>
      <w:r w:rsidRPr="00746E7C">
        <w:br/>
      </w:r>
      <w:r w:rsidRPr="00746E7C">
        <w:tab/>
        <w:t>Deputy Registrar</w:t>
      </w:r>
      <w:r w:rsidRPr="00746E7C">
        <w:tab/>
        <w:t>President</w:t>
      </w:r>
    </w:p>
    <w:p w:rsidRPr="00746E7C" w:rsidR="00907DF2" w:rsidP="00746E7C" w:rsidRDefault="00907DF2">
      <w:pPr>
        <w:pStyle w:val="ECHRPara"/>
      </w:pPr>
    </w:p>
    <w:sectPr w:rsidRPr="00746E7C" w:rsidR="00907DF2" w:rsidSect="00674F0E">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0B" w:rsidRDefault="00874A0B">
      <w:r>
        <w:separator/>
      </w:r>
    </w:p>
  </w:endnote>
  <w:endnote w:type="continuationSeparator" w:id="0">
    <w:p w:rsidR="00874A0B" w:rsidRDefault="0087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0F" w:rsidRDefault="00A11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0F" w:rsidRDefault="00A11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0E" w:rsidRPr="00150BFA" w:rsidRDefault="00674F0E" w:rsidP="0020718E">
    <w:pPr>
      <w:jc w:val="center"/>
    </w:pPr>
    <w:r>
      <w:rPr>
        <w:noProof/>
        <w:lang w:val="en-US" w:eastAsia="ja-JP"/>
      </w:rPr>
      <w:drawing>
        <wp:inline distT="0" distB="0" distL="0" distR="0" wp14:anchorId="43C371A9" wp14:editId="3BEC463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74F0E" w:rsidRDefault="0067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0B" w:rsidRPr="003152BA" w:rsidRDefault="00874A0B" w:rsidP="00D420F3">
      <w:r w:rsidRPr="003152BA">
        <w:separator/>
      </w:r>
    </w:p>
  </w:footnote>
  <w:footnote w:type="continuationSeparator" w:id="0">
    <w:p w:rsidR="00874A0B" w:rsidRPr="003152BA" w:rsidRDefault="00874A0B"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0F" w:rsidRDefault="00A11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0B" w:rsidRPr="00674F0E" w:rsidRDefault="00874A0B" w:rsidP="00674F0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0E" w:rsidRPr="00A45145" w:rsidRDefault="00674F0E" w:rsidP="00A45145">
    <w:pPr>
      <w:jc w:val="center"/>
    </w:pPr>
    <w:r>
      <w:rPr>
        <w:noProof/>
        <w:lang w:val="en-US" w:eastAsia="ja-JP"/>
      </w:rPr>
      <w:drawing>
        <wp:inline distT="0" distB="0" distL="0" distR="0" wp14:anchorId="1658F208" wp14:editId="6D49D02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74A0B" w:rsidRDefault="00874A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0E" w:rsidRPr="003152BA" w:rsidRDefault="00674F0E"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746E7C">
      <w:rPr>
        <w:rStyle w:val="PageNumber"/>
        <w:noProof/>
        <w:szCs w:val="18"/>
      </w:rPr>
      <w:t>10</w:t>
    </w:r>
    <w:r>
      <w:rPr>
        <w:rStyle w:val="PageNumber"/>
        <w:szCs w:val="18"/>
      </w:rPr>
      <w:fldChar w:fldCharType="end"/>
    </w:r>
    <w:r w:rsidRPr="003152BA">
      <w:tab/>
    </w:r>
    <w:r>
      <w:t>ROZHKANI v. RUSSIA</w:t>
    </w:r>
    <w:r w:rsidRPr="003152BA">
      <w:t xml:space="preserve"> </w:t>
    </w:r>
    <w:r w:rsidR="00DB47FA" w:rsidRPr="003152BA">
      <w:rPr>
        <w:noProof/>
      </w:rPr>
      <w:t>J</w:t>
    </w:r>
    <w:r w:rsidR="00DB47FA">
      <w:rPr>
        <w:noProof/>
      </w:rPr>
      <w:t>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0E" w:rsidRPr="003152BA" w:rsidRDefault="00674F0E" w:rsidP="00D420F3">
    <w:pPr>
      <w:pStyle w:val="ECHRHeader"/>
    </w:pPr>
    <w:r w:rsidRPr="003152BA">
      <w:tab/>
    </w:r>
    <w:r>
      <w:t>ROZHKANI v. RUSSIA</w:t>
    </w:r>
    <w:r w:rsidR="00A11B0F">
      <w:t xml:space="preserve"> </w:t>
    </w:r>
    <w:r w:rsidRPr="003152BA">
      <w:rPr>
        <w:noProof/>
      </w:rPr>
      <w:t>J</w:t>
    </w:r>
    <w:r w:rsidR="00DB47FA">
      <w:rPr>
        <w:noProof/>
      </w:rPr>
      <w:t>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746E7C">
      <w:rPr>
        <w:rStyle w:val="PageNumber"/>
        <w:noProof/>
        <w:szCs w:val="18"/>
      </w:rPr>
      <w:t>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9369F2"/>
    <w:rsid w:val="000026B0"/>
    <w:rsid w:val="000033BC"/>
    <w:rsid w:val="00040E2D"/>
    <w:rsid w:val="00042653"/>
    <w:rsid w:val="00062AD6"/>
    <w:rsid w:val="0007383B"/>
    <w:rsid w:val="000A2696"/>
    <w:rsid w:val="000A44E5"/>
    <w:rsid w:val="000B4BD9"/>
    <w:rsid w:val="000B7732"/>
    <w:rsid w:val="000D74BD"/>
    <w:rsid w:val="000F608B"/>
    <w:rsid w:val="001106E0"/>
    <w:rsid w:val="00113CF4"/>
    <w:rsid w:val="0013035B"/>
    <w:rsid w:val="00155D09"/>
    <w:rsid w:val="00175B64"/>
    <w:rsid w:val="00184FAB"/>
    <w:rsid w:val="001A48C4"/>
    <w:rsid w:val="001B5A49"/>
    <w:rsid w:val="001E7F8F"/>
    <w:rsid w:val="001F3FF3"/>
    <w:rsid w:val="00207D14"/>
    <w:rsid w:val="002121A5"/>
    <w:rsid w:val="00237BED"/>
    <w:rsid w:val="0025020F"/>
    <w:rsid w:val="0026345A"/>
    <w:rsid w:val="00263D11"/>
    <w:rsid w:val="002748E8"/>
    <w:rsid w:val="00275EF8"/>
    <w:rsid w:val="002842EC"/>
    <w:rsid w:val="00292BF1"/>
    <w:rsid w:val="0029473C"/>
    <w:rsid w:val="00296C3A"/>
    <w:rsid w:val="0035046B"/>
    <w:rsid w:val="0037547B"/>
    <w:rsid w:val="003844E9"/>
    <w:rsid w:val="003935F2"/>
    <w:rsid w:val="003D5BB4"/>
    <w:rsid w:val="003E6B9D"/>
    <w:rsid w:val="004106AA"/>
    <w:rsid w:val="0041117A"/>
    <w:rsid w:val="00425B12"/>
    <w:rsid w:val="00472AEE"/>
    <w:rsid w:val="00473165"/>
    <w:rsid w:val="004766F7"/>
    <w:rsid w:val="00483AD7"/>
    <w:rsid w:val="004851A7"/>
    <w:rsid w:val="00486AD3"/>
    <w:rsid w:val="004A02AC"/>
    <w:rsid w:val="004B07CA"/>
    <w:rsid w:val="00512346"/>
    <w:rsid w:val="005132D4"/>
    <w:rsid w:val="00540F61"/>
    <w:rsid w:val="00573559"/>
    <w:rsid w:val="005937F0"/>
    <w:rsid w:val="005A2341"/>
    <w:rsid w:val="005A53AF"/>
    <w:rsid w:val="005F7226"/>
    <w:rsid w:val="00602BFB"/>
    <w:rsid w:val="00603427"/>
    <w:rsid w:val="0060748E"/>
    <w:rsid w:val="00626E4D"/>
    <w:rsid w:val="00627A1C"/>
    <w:rsid w:val="00630F58"/>
    <w:rsid w:val="006314C8"/>
    <w:rsid w:val="0063203D"/>
    <w:rsid w:val="00633A39"/>
    <w:rsid w:val="0065150F"/>
    <w:rsid w:val="00662C8A"/>
    <w:rsid w:val="00674F0E"/>
    <w:rsid w:val="00695D09"/>
    <w:rsid w:val="006969E3"/>
    <w:rsid w:val="006A27E7"/>
    <w:rsid w:val="006C7026"/>
    <w:rsid w:val="006E0687"/>
    <w:rsid w:val="006E759F"/>
    <w:rsid w:val="006F0D97"/>
    <w:rsid w:val="006F16F2"/>
    <w:rsid w:val="006F1CF5"/>
    <w:rsid w:val="007018F1"/>
    <w:rsid w:val="00704D3E"/>
    <w:rsid w:val="007138BE"/>
    <w:rsid w:val="00713A73"/>
    <w:rsid w:val="0072463C"/>
    <w:rsid w:val="00725994"/>
    <w:rsid w:val="00727D85"/>
    <w:rsid w:val="00732846"/>
    <w:rsid w:val="00746E7C"/>
    <w:rsid w:val="0075265B"/>
    <w:rsid w:val="00764218"/>
    <w:rsid w:val="0077175D"/>
    <w:rsid w:val="00781230"/>
    <w:rsid w:val="007B282A"/>
    <w:rsid w:val="007B2FDD"/>
    <w:rsid w:val="007E7776"/>
    <w:rsid w:val="007F5095"/>
    <w:rsid w:val="008035B8"/>
    <w:rsid w:val="00807A33"/>
    <w:rsid w:val="008129AB"/>
    <w:rsid w:val="0082141A"/>
    <w:rsid w:val="00870A42"/>
    <w:rsid w:val="00874A0B"/>
    <w:rsid w:val="008A25DF"/>
    <w:rsid w:val="008C32CA"/>
    <w:rsid w:val="00906854"/>
    <w:rsid w:val="00907DF2"/>
    <w:rsid w:val="00913F54"/>
    <w:rsid w:val="009369F2"/>
    <w:rsid w:val="009434FC"/>
    <w:rsid w:val="00967A2A"/>
    <w:rsid w:val="009831B0"/>
    <w:rsid w:val="009832A4"/>
    <w:rsid w:val="00985172"/>
    <w:rsid w:val="009A27BE"/>
    <w:rsid w:val="009B2784"/>
    <w:rsid w:val="009C2379"/>
    <w:rsid w:val="009D20BA"/>
    <w:rsid w:val="009D47BF"/>
    <w:rsid w:val="009F1979"/>
    <w:rsid w:val="00A062F4"/>
    <w:rsid w:val="00A11B0F"/>
    <w:rsid w:val="00A56FA8"/>
    <w:rsid w:val="00A758ED"/>
    <w:rsid w:val="00A806AA"/>
    <w:rsid w:val="00A86ADA"/>
    <w:rsid w:val="00A97527"/>
    <w:rsid w:val="00AA49A0"/>
    <w:rsid w:val="00AA5E74"/>
    <w:rsid w:val="00AB2D2F"/>
    <w:rsid w:val="00AC7FAF"/>
    <w:rsid w:val="00B10964"/>
    <w:rsid w:val="00B125F7"/>
    <w:rsid w:val="00B128F2"/>
    <w:rsid w:val="00B56B0B"/>
    <w:rsid w:val="00B72ABE"/>
    <w:rsid w:val="00B85CFF"/>
    <w:rsid w:val="00B87DEB"/>
    <w:rsid w:val="00BC5F53"/>
    <w:rsid w:val="00BE185F"/>
    <w:rsid w:val="00BF2D54"/>
    <w:rsid w:val="00C034DF"/>
    <w:rsid w:val="00C07587"/>
    <w:rsid w:val="00C16B04"/>
    <w:rsid w:val="00C30A90"/>
    <w:rsid w:val="00C528B6"/>
    <w:rsid w:val="00C7723B"/>
    <w:rsid w:val="00C841AC"/>
    <w:rsid w:val="00CA0C5F"/>
    <w:rsid w:val="00CB20C3"/>
    <w:rsid w:val="00CC3DE3"/>
    <w:rsid w:val="00D07576"/>
    <w:rsid w:val="00D23EF4"/>
    <w:rsid w:val="00D24535"/>
    <w:rsid w:val="00D25C35"/>
    <w:rsid w:val="00D26762"/>
    <w:rsid w:val="00D41BF1"/>
    <w:rsid w:val="00D420F3"/>
    <w:rsid w:val="00D51166"/>
    <w:rsid w:val="00D600A2"/>
    <w:rsid w:val="00DA4791"/>
    <w:rsid w:val="00DB47FA"/>
    <w:rsid w:val="00DB7E7E"/>
    <w:rsid w:val="00DD2E83"/>
    <w:rsid w:val="00E42C29"/>
    <w:rsid w:val="00E42CCE"/>
    <w:rsid w:val="00E6068E"/>
    <w:rsid w:val="00E70C0A"/>
    <w:rsid w:val="00E77165"/>
    <w:rsid w:val="00E86BF1"/>
    <w:rsid w:val="00E87134"/>
    <w:rsid w:val="00EC0A61"/>
    <w:rsid w:val="00EF336E"/>
    <w:rsid w:val="00F11D8F"/>
    <w:rsid w:val="00F16564"/>
    <w:rsid w:val="00F21CCC"/>
    <w:rsid w:val="00F266C5"/>
    <w:rsid w:val="00F52317"/>
    <w:rsid w:val="00F62D54"/>
    <w:rsid w:val="00F74565"/>
    <w:rsid w:val="00F87DAD"/>
    <w:rsid w:val="00FA3D63"/>
    <w:rsid w:val="00FA4F8F"/>
    <w:rsid w:val="00FD3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21CCC"/>
    <w:pPr>
      <w:jc w:val="both"/>
    </w:pPr>
    <w:rPr>
      <w:rFonts w:eastAsiaTheme="minorEastAsia"/>
      <w:sz w:val="24"/>
      <w:lang w:val="en-GB"/>
    </w:rPr>
  </w:style>
  <w:style w:type="paragraph" w:styleId="Heading1">
    <w:name w:val="heading 1"/>
    <w:basedOn w:val="Normal"/>
    <w:next w:val="Normal"/>
    <w:link w:val="Heading1Char"/>
    <w:uiPriority w:val="99"/>
    <w:semiHidden/>
    <w:rsid w:val="00F21CC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21CC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21CC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21CC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21CCC"/>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21CC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21CCC"/>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F21CCC"/>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F21CCC"/>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1CCC"/>
    <w:rPr>
      <w:rFonts w:ascii="Tahoma" w:hAnsi="Tahoma" w:cs="Tahoma"/>
      <w:sz w:val="16"/>
      <w:szCs w:val="16"/>
    </w:rPr>
  </w:style>
  <w:style w:type="character" w:customStyle="1" w:styleId="BalloonTextChar">
    <w:name w:val="Balloon Text Char"/>
    <w:basedOn w:val="DefaultParagraphFont"/>
    <w:link w:val="BalloonText"/>
    <w:uiPriority w:val="99"/>
    <w:semiHidden/>
    <w:rsid w:val="00F21CCC"/>
    <w:rPr>
      <w:rFonts w:ascii="Tahoma" w:eastAsiaTheme="minorEastAsia" w:hAnsi="Tahoma" w:cs="Tahoma"/>
      <w:sz w:val="16"/>
      <w:szCs w:val="16"/>
      <w:lang w:val="en-GB"/>
    </w:rPr>
  </w:style>
  <w:style w:type="character" w:styleId="BookTitle">
    <w:name w:val="Book Title"/>
    <w:uiPriority w:val="99"/>
    <w:semiHidden/>
    <w:qFormat/>
    <w:rsid w:val="00F21CCC"/>
    <w:rPr>
      <w:i/>
      <w:iCs/>
      <w:smallCaps/>
      <w:spacing w:val="5"/>
    </w:rPr>
  </w:style>
  <w:style w:type="paragraph" w:customStyle="1" w:styleId="ECHRHeader">
    <w:name w:val="ECHR_Header"/>
    <w:aliases w:val="Ju_Header"/>
    <w:basedOn w:val="Header"/>
    <w:uiPriority w:val="4"/>
    <w:qFormat/>
    <w:rsid w:val="00F21CC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21CCC"/>
    <w:pPr>
      <w:jc w:val="left"/>
    </w:pPr>
    <w:rPr>
      <w:sz w:val="8"/>
    </w:rPr>
  </w:style>
  <w:style w:type="character" w:styleId="Strong">
    <w:name w:val="Strong"/>
    <w:uiPriority w:val="99"/>
    <w:semiHidden/>
    <w:qFormat/>
    <w:rsid w:val="00F21CCC"/>
    <w:rPr>
      <w:b/>
      <w:bCs/>
    </w:rPr>
  </w:style>
  <w:style w:type="paragraph" w:styleId="NoSpacing">
    <w:name w:val="No Spacing"/>
    <w:basedOn w:val="Normal"/>
    <w:link w:val="NoSpacingChar"/>
    <w:semiHidden/>
    <w:qFormat/>
    <w:rsid w:val="00F21CCC"/>
    <w:rPr>
      <w:sz w:val="22"/>
      <w:lang w:val="en-US"/>
    </w:rPr>
  </w:style>
  <w:style w:type="character" w:customStyle="1" w:styleId="NoSpacingChar">
    <w:name w:val="No Spacing Char"/>
    <w:basedOn w:val="DefaultParagraphFont"/>
    <w:link w:val="NoSpacing"/>
    <w:semiHidden/>
    <w:rsid w:val="00F21CCC"/>
    <w:rPr>
      <w:rFonts w:eastAsiaTheme="minorEastAsia"/>
    </w:rPr>
  </w:style>
  <w:style w:type="paragraph" w:customStyle="1" w:styleId="ECHRFooterLine">
    <w:name w:val="ECHR_Footer_Line"/>
    <w:aliases w:val="Footer_Line"/>
    <w:basedOn w:val="Normal"/>
    <w:next w:val="ECHRFooter"/>
    <w:uiPriority w:val="57"/>
    <w:semiHidden/>
    <w:rsid w:val="00F21CC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F21CCC"/>
  </w:style>
  <w:style w:type="paragraph" w:customStyle="1" w:styleId="DecList">
    <w:name w:val="Dec_List"/>
    <w:basedOn w:val="Normal"/>
    <w:uiPriority w:val="9"/>
    <w:semiHidden/>
    <w:qFormat/>
    <w:rsid w:val="00F21CCC"/>
    <w:pPr>
      <w:spacing w:before="240"/>
      <w:ind w:left="284"/>
    </w:pPr>
  </w:style>
  <w:style w:type="paragraph" w:customStyle="1" w:styleId="DummyStyle">
    <w:name w:val="Dummy_Style"/>
    <w:basedOn w:val="Normal"/>
    <w:semiHidden/>
    <w:qFormat/>
    <w:rsid w:val="00F21CCC"/>
    <w:rPr>
      <w:color w:val="00B050"/>
    </w:rPr>
  </w:style>
  <w:style w:type="paragraph" w:customStyle="1" w:styleId="ECHRTitleCentre3">
    <w:name w:val="ECHR_Title_Centre_3"/>
    <w:aliases w:val="Ju_H_Article"/>
    <w:basedOn w:val="Normal"/>
    <w:next w:val="ECHRParaQuote"/>
    <w:uiPriority w:val="27"/>
    <w:qFormat/>
    <w:rsid w:val="00F21CC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21CCC"/>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F21CCC"/>
    <w:pPr>
      <w:numPr>
        <w:numId w:val="20"/>
      </w:numPr>
      <w:jc w:val="left"/>
    </w:pPr>
    <w:rPr>
      <w:b/>
    </w:rPr>
  </w:style>
  <w:style w:type="paragraph" w:customStyle="1" w:styleId="JuCourt">
    <w:name w:val="Ju_Court"/>
    <w:basedOn w:val="Normal"/>
    <w:next w:val="Normal"/>
    <w:uiPriority w:val="16"/>
    <w:qFormat/>
    <w:rsid w:val="00F21CCC"/>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F21CCC"/>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F21CCC"/>
    <w:pPr>
      <w:spacing w:after="240"/>
      <w:jc w:val="center"/>
      <w:outlineLvl w:val="0"/>
    </w:pPr>
    <w:rPr>
      <w:rFonts w:asciiTheme="majorHAnsi" w:hAnsiTheme="majorHAnsi"/>
    </w:rPr>
  </w:style>
  <w:style w:type="paragraph" w:customStyle="1" w:styleId="JuInitialled">
    <w:name w:val="Ju_Initialled"/>
    <w:basedOn w:val="Normal"/>
    <w:uiPriority w:val="31"/>
    <w:qFormat/>
    <w:rsid w:val="00F21CCC"/>
    <w:pPr>
      <w:tabs>
        <w:tab w:val="center" w:pos="6407"/>
      </w:tabs>
      <w:spacing w:before="720"/>
      <w:jc w:val="right"/>
    </w:pPr>
  </w:style>
  <w:style w:type="paragraph" w:styleId="Title">
    <w:name w:val="Title"/>
    <w:basedOn w:val="Normal"/>
    <w:next w:val="Normal"/>
    <w:link w:val="TitleChar"/>
    <w:uiPriority w:val="99"/>
    <w:semiHidden/>
    <w:qFormat/>
    <w:rsid w:val="00F21CC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F21CC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21CC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21CC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21CC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F21CC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21CCC"/>
    <w:pPr>
      <w:keepNext/>
      <w:keepLines/>
      <w:spacing w:before="240" w:after="120"/>
      <w:ind w:left="1236"/>
    </w:pPr>
    <w:rPr>
      <w:sz w:val="20"/>
      <w:lang w:val="en-GB"/>
    </w:rPr>
  </w:style>
  <w:style w:type="paragraph" w:customStyle="1" w:styleId="JuListi">
    <w:name w:val="Ju_List_i"/>
    <w:basedOn w:val="Normal"/>
    <w:next w:val="JuLista"/>
    <w:uiPriority w:val="28"/>
    <w:qFormat/>
    <w:rsid w:val="00F21CCC"/>
    <w:pPr>
      <w:ind w:left="794"/>
    </w:pPr>
  </w:style>
  <w:style w:type="character" w:customStyle="1" w:styleId="JUNAMES">
    <w:name w:val="JU_NAMES"/>
    <w:uiPriority w:val="17"/>
    <w:qFormat/>
    <w:rsid w:val="00F21CCC"/>
    <w:rPr>
      <w:caps w:val="0"/>
      <w:smallCaps/>
    </w:rPr>
  </w:style>
  <w:style w:type="paragraph" w:customStyle="1" w:styleId="JuParaLast">
    <w:name w:val="Ju_Para_Last"/>
    <w:basedOn w:val="Normal"/>
    <w:next w:val="ECHRPara"/>
    <w:uiPriority w:val="30"/>
    <w:qFormat/>
    <w:rsid w:val="00F21CCC"/>
    <w:pPr>
      <w:keepNext/>
      <w:keepLines/>
      <w:spacing w:before="240"/>
      <w:ind w:firstLine="284"/>
    </w:pPr>
  </w:style>
  <w:style w:type="paragraph" w:styleId="Header">
    <w:name w:val="header"/>
    <w:basedOn w:val="Normal"/>
    <w:link w:val="HeaderChar"/>
    <w:uiPriority w:val="57"/>
    <w:semiHidden/>
    <w:rsid w:val="00F21CC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21CCC"/>
    <w:rPr>
      <w:sz w:val="24"/>
      <w:lang w:val="en-GB"/>
    </w:rPr>
  </w:style>
  <w:style w:type="character" w:customStyle="1" w:styleId="Heading1Char">
    <w:name w:val="Heading 1 Char"/>
    <w:basedOn w:val="DefaultParagraphFont"/>
    <w:link w:val="Heading1"/>
    <w:uiPriority w:val="99"/>
    <w:semiHidden/>
    <w:rsid w:val="00F21CC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F21CC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21CC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21CCC"/>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F21CCC"/>
    <w:pPr>
      <w:ind w:left="284"/>
    </w:pPr>
  </w:style>
  <w:style w:type="paragraph" w:customStyle="1" w:styleId="JuCase">
    <w:name w:val="Ju_Case"/>
    <w:basedOn w:val="Normal"/>
    <w:next w:val="ECHRPara"/>
    <w:uiPriority w:val="10"/>
    <w:rsid w:val="00F21CCC"/>
    <w:pPr>
      <w:ind w:firstLine="284"/>
    </w:pPr>
    <w:rPr>
      <w:b/>
    </w:rPr>
  </w:style>
  <w:style w:type="character" w:customStyle="1" w:styleId="Heading3Char">
    <w:name w:val="Heading 3 Char"/>
    <w:basedOn w:val="DefaultParagraphFont"/>
    <w:link w:val="Heading3"/>
    <w:uiPriority w:val="99"/>
    <w:semiHidden/>
    <w:rsid w:val="00F21CCC"/>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F21CCC"/>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F21CCC"/>
    <w:rPr>
      <w:rFonts w:asciiTheme="majorHAnsi" w:eastAsiaTheme="majorEastAsia" w:hAnsiTheme="majorHAnsi" w:cstheme="majorBidi"/>
      <w:b/>
      <w:bCs/>
      <w:color w:val="808080"/>
    </w:rPr>
  </w:style>
  <w:style w:type="character" w:styleId="SubtleEmphasis">
    <w:name w:val="Subtle Emphasis"/>
    <w:uiPriority w:val="99"/>
    <w:semiHidden/>
    <w:qFormat/>
    <w:rsid w:val="00F21CCC"/>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21CCC"/>
    <w:pPr>
      <w:keepNext/>
      <w:keepLines/>
      <w:spacing w:before="720" w:after="240"/>
      <w:outlineLvl w:val="0"/>
    </w:pPr>
    <w:rPr>
      <w:rFonts w:asciiTheme="majorHAnsi" w:hAnsiTheme="majorHAnsi"/>
      <w:sz w:val="28"/>
    </w:rPr>
  </w:style>
  <w:style w:type="character" w:styleId="Emphasis">
    <w:name w:val="Emphasis"/>
    <w:uiPriority w:val="99"/>
    <w:semiHidden/>
    <w:qFormat/>
    <w:rsid w:val="00F21CCC"/>
    <w:rPr>
      <w:b/>
      <w:bCs/>
      <w:i/>
      <w:iCs/>
      <w:spacing w:val="10"/>
      <w:bdr w:val="none" w:sz="0" w:space="0" w:color="auto"/>
      <w:shd w:val="clear" w:color="auto" w:fill="auto"/>
    </w:rPr>
  </w:style>
  <w:style w:type="paragraph" w:styleId="Footer">
    <w:name w:val="footer"/>
    <w:basedOn w:val="Normal"/>
    <w:link w:val="FooterChar"/>
    <w:uiPriority w:val="57"/>
    <w:semiHidden/>
    <w:rsid w:val="00F21CC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21CCC"/>
    <w:rPr>
      <w:sz w:val="24"/>
      <w:lang w:val="en-GB"/>
    </w:rPr>
  </w:style>
  <w:style w:type="character" w:styleId="FootnoteReference">
    <w:name w:val="footnote reference"/>
    <w:basedOn w:val="DefaultParagraphFont"/>
    <w:uiPriority w:val="99"/>
    <w:semiHidden/>
    <w:rsid w:val="00F21CCC"/>
    <w:rPr>
      <w:vertAlign w:val="superscript"/>
    </w:rPr>
  </w:style>
  <w:style w:type="paragraph" w:styleId="FootnoteText">
    <w:name w:val="footnote text"/>
    <w:basedOn w:val="Normal"/>
    <w:link w:val="FootnoteTextChar"/>
    <w:uiPriority w:val="99"/>
    <w:semiHidden/>
    <w:rsid w:val="00F21CCC"/>
    <w:rPr>
      <w:sz w:val="20"/>
      <w:szCs w:val="20"/>
    </w:rPr>
  </w:style>
  <w:style w:type="character" w:customStyle="1" w:styleId="FootnoteTextChar">
    <w:name w:val="Footnote Text Char"/>
    <w:basedOn w:val="DefaultParagraphFont"/>
    <w:link w:val="FootnoteText"/>
    <w:uiPriority w:val="99"/>
    <w:semiHidden/>
    <w:rsid w:val="00F21CCC"/>
    <w:rPr>
      <w:rFonts w:eastAsiaTheme="minorEastAsia"/>
      <w:sz w:val="20"/>
      <w:szCs w:val="20"/>
      <w:lang w:val="en-GB"/>
    </w:rPr>
  </w:style>
  <w:style w:type="character" w:customStyle="1" w:styleId="Heading6Char">
    <w:name w:val="Heading 6 Char"/>
    <w:basedOn w:val="DefaultParagraphFont"/>
    <w:link w:val="Heading6"/>
    <w:uiPriority w:val="99"/>
    <w:semiHidden/>
    <w:rsid w:val="00F21CCC"/>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F21CC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21CC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21CC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21CCC"/>
    <w:rPr>
      <w:color w:val="0072BC" w:themeColor="hyperlink"/>
      <w:u w:val="single"/>
    </w:rPr>
  </w:style>
  <w:style w:type="character" w:styleId="IntenseEmphasis">
    <w:name w:val="Intense Emphasis"/>
    <w:uiPriority w:val="99"/>
    <w:semiHidden/>
    <w:qFormat/>
    <w:rsid w:val="00F21CCC"/>
    <w:rPr>
      <w:b/>
      <w:bCs/>
    </w:rPr>
  </w:style>
  <w:style w:type="paragraph" w:styleId="IntenseQuote">
    <w:name w:val="Intense Quote"/>
    <w:basedOn w:val="Normal"/>
    <w:next w:val="Normal"/>
    <w:link w:val="IntenseQuoteChar"/>
    <w:uiPriority w:val="99"/>
    <w:semiHidden/>
    <w:qFormat/>
    <w:rsid w:val="00F21CCC"/>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F21CCC"/>
    <w:rPr>
      <w:rFonts w:eastAsiaTheme="minorEastAsia"/>
      <w:b/>
      <w:bCs/>
      <w:i/>
      <w:iCs/>
      <w:lang w:bidi="en-US"/>
    </w:rPr>
  </w:style>
  <w:style w:type="character" w:styleId="IntenseReference">
    <w:name w:val="Intense Reference"/>
    <w:uiPriority w:val="99"/>
    <w:semiHidden/>
    <w:qFormat/>
    <w:rsid w:val="00F21CCC"/>
    <w:rPr>
      <w:smallCaps/>
      <w:spacing w:val="5"/>
      <w:u w:val="single"/>
    </w:rPr>
  </w:style>
  <w:style w:type="paragraph" w:styleId="ListParagraph">
    <w:name w:val="List Paragraph"/>
    <w:basedOn w:val="Normal"/>
    <w:uiPriority w:val="99"/>
    <w:semiHidden/>
    <w:qFormat/>
    <w:rsid w:val="00F21CC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21CCC"/>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F21CCC"/>
    <w:rPr>
      <w:rFonts w:eastAsiaTheme="minorEastAsia"/>
      <w:i/>
      <w:iCs/>
      <w:lang w:bidi="en-US"/>
    </w:rPr>
  </w:style>
  <w:style w:type="character" w:styleId="SubtleReference">
    <w:name w:val="Subtle Reference"/>
    <w:uiPriority w:val="99"/>
    <w:semiHidden/>
    <w:qFormat/>
    <w:rsid w:val="00F21CCC"/>
    <w:rPr>
      <w:smallCaps/>
    </w:rPr>
  </w:style>
  <w:style w:type="table" w:styleId="TableGrid">
    <w:name w:val="Table Grid"/>
    <w:basedOn w:val="TableNormal"/>
    <w:uiPriority w:val="59"/>
    <w:semiHidden/>
    <w:rsid w:val="00F21CC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21CC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21CC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21CC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21CC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21CC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21CC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21CC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F21CCC"/>
    <w:pPr>
      <w:spacing w:before="120" w:after="120"/>
      <w:ind w:left="425" w:firstLine="142"/>
    </w:pPr>
    <w:rPr>
      <w:sz w:val="20"/>
    </w:rPr>
  </w:style>
  <w:style w:type="paragraph" w:customStyle="1" w:styleId="ECHRPara">
    <w:name w:val="ECHR_Para"/>
    <w:aliases w:val="Ju_Para"/>
    <w:basedOn w:val="Normal"/>
    <w:link w:val="JuParaCar"/>
    <w:uiPriority w:val="12"/>
    <w:qFormat/>
    <w:rsid w:val="00F21CC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21CC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21CC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21CCC"/>
    <w:pPr>
      <w:ind w:left="340" w:hanging="340"/>
    </w:pPr>
  </w:style>
  <w:style w:type="paragraph" w:customStyle="1" w:styleId="JuQuotSub">
    <w:name w:val="Ju_Quot_Sub"/>
    <w:basedOn w:val="ECHRParaQuote"/>
    <w:uiPriority w:val="15"/>
    <w:qFormat/>
    <w:rsid w:val="00F21CCC"/>
    <w:pPr>
      <w:ind w:left="567"/>
    </w:pPr>
  </w:style>
  <w:style w:type="paragraph" w:customStyle="1" w:styleId="JuSigned">
    <w:name w:val="Ju_Signed"/>
    <w:basedOn w:val="Normal"/>
    <w:next w:val="JuParaLast"/>
    <w:uiPriority w:val="32"/>
    <w:qFormat/>
    <w:rsid w:val="00F21CCC"/>
    <w:pPr>
      <w:tabs>
        <w:tab w:val="center" w:pos="851"/>
        <w:tab w:val="center" w:pos="6407"/>
      </w:tabs>
      <w:spacing w:before="720"/>
      <w:jc w:val="left"/>
    </w:pPr>
  </w:style>
  <w:style w:type="paragraph" w:customStyle="1" w:styleId="JuTitle">
    <w:name w:val="Ju_Title"/>
    <w:basedOn w:val="Normal"/>
    <w:next w:val="ECHRPara"/>
    <w:uiPriority w:val="3"/>
    <w:semiHidden/>
    <w:qFormat/>
    <w:rsid w:val="00F21CCC"/>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21CCC"/>
    <w:pPr>
      <w:ind w:left="346" w:firstLine="0"/>
    </w:pPr>
  </w:style>
  <w:style w:type="paragraph" w:customStyle="1" w:styleId="OpiH1">
    <w:name w:val="Opi_H_1"/>
    <w:basedOn w:val="ECHRHeading2"/>
    <w:uiPriority w:val="42"/>
    <w:qFormat/>
    <w:rsid w:val="00F21CCC"/>
    <w:pPr>
      <w:ind w:left="635" w:hanging="357"/>
      <w:outlineLvl w:val="2"/>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F21CCC"/>
    <w:rPr>
      <w:vertAlign w:val="superscript"/>
    </w:rPr>
  </w:style>
  <w:style w:type="paragraph" w:styleId="EndnoteText">
    <w:name w:val="endnote text"/>
    <w:basedOn w:val="Normal"/>
    <w:link w:val="EndnoteTextChar"/>
    <w:uiPriority w:val="99"/>
    <w:semiHidden/>
    <w:rsid w:val="00F21CCC"/>
    <w:rPr>
      <w:sz w:val="20"/>
      <w:szCs w:val="20"/>
    </w:rPr>
  </w:style>
  <w:style w:type="character" w:customStyle="1" w:styleId="EndnoteTextChar">
    <w:name w:val="Endnote Text Char"/>
    <w:basedOn w:val="DefaultParagraphFont"/>
    <w:link w:val="EndnoteText"/>
    <w:uiPriority w:val="99"/>
    <w:semiHidden/>
    <w:rsid w:val="00F21CCC"/>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F21CCC"/>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F21CCC"/>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F21CCC"/>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F21CC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OpiPara"/>
    <w:uiPriority w:val="41"/>
    <w:qFormat/>
    <w:rsid w:val="00F21CCC"/>
    <w:pPr>
      <w:tabs>
        <w:tab w:val="clear" w:pos="357"/>
      </w:tabs>
      <w:outlineLvl w:val="1"/>
    </w:pPr>
    <w:rPr>
      <w:b/>
    </w:rPr>
  </w:style>
  <w:style w:type="paragraph" w:customStyle="1" w:styleId="OpiHi">
    <w:name w:val="Opi_H_i"/>
    <w:basedOn w:val="ECHRHeading4"/>
    <w:uiPriority w:val="44"/>
    <w:qFormat/>
    <w:rsid w:val="00F21CCC"/>
    <w:pPr>
      <w:ind w:left="1037" w:hanging="357"/>
      <w:outlineLvl w:val="4"/>
    </w:pPr>
    <w:rPr>
      <w:b w:val="0"/>
      <w:i/>
    </w:rPr>
  </w:style>
  <w:style w:type="character" w:styleId="PlaceholderText">
    <w:name w:val="Placeholder Text"/>
    <w:basedOn w:val="DefaultParagraphFont"/>
    <w:uiPriority w:val="99"/>
    <w:semiHidden/>
    <w:rsid w:val="00F21CCC"/>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21CC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21CC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F21CCC"/>
  </w:style>
  <w:style w:type="paragraph" w:customStyle="1" w:styleId="OpiParaSub">
    <w:name w:val="Opi_Para_Sub"/>
    <w:basedOn w:val="JuParaSub"/>
    <w:uiPriority w:val="47"/>
    <w:qFormat/>
    <w:rsid w:val="00F21CCC"/>
  </w:style>
  <w:style w:type="paragraph" w:customStyle="1" w:styleId="OpiQuot">
    <w:name w:val="Opi_Quot"/>
    <w:basedOn w:val="ECHRParaQuote"/>
    <w:uiPriority w:val="48"/>
    <w:qFormat/>
    <w:rsid w:val="00F21CCC"/>
  </w:style>
  <w:style w:type="paragraph" w:customStyle="1" w:styleId="OpiQuotSub">
    <w:name w:val="Opi_Quot_Sub"/>
    <w:basedOn w:val="JuQuotSub"/>
    <w:uiPriority w:val="49"/>
    <w:qFormat/>
    <w:rsid w:val="00F21CCC"/>
  </w:style>
  <w:style w:type="paragraph" w:customStyle="1" w:styleId="OpiTranslation">
    <w:name w:val="Opi_Translation"/>
    <w:basedOn w:val="Normal"/>
    <w:next w:val="OpiPara"/>
    <w:uiPriority w:val="40"/>
    <w:qFormat/>
    <w:rsid w:val="00F21CCC"/>
    <w:pPr>
      <w:jc w:val="center"/>
      <w:outlineLvl w:val="0"/>
    </w:pPr>
    <w:rPr>
      <w:i/>
    </w:rPr>
  </w:style>
  <w:style w:type="paragraph" w:styleId="NoteHeading">
    <w:name w:val="Note Heading"/>
    <w:basedOn w:val="Normal"/>
    <w:next w:val="Normal"/>
    <w:link w:val="NoteHeadingChar"/>
    <w:uiPriority w:val="99"/>
    <w:semiHidden/>
    <w:rsid w:val="006314C8"/>
  </w:style>
  <w:style w:type="character" w:customStyle="1" w:styleId="NoteHeadingChar">
    <w:name w:val="Note Heading Char"/>
    <w:basedOn w:val="DefaultParagraphFont"/>
    <w:link w:val="NoteHeading"/>
    <w:uiPriority w:val="99"/>
    <w:semiHidden/>
    <w:rsid w:val="006314C8"/>
    <w:rPr>
      <w:rFonts w:eastAsiaTheme="minorEastAsia"/>
      <w:sz w:val="24"/>
      <w:lang w:val="en-GB"/>
    </w:rPr>
  </w:style>
  <w:style w:type="character" w:customStyle="1" w:styleId="JuParaCar">
    <w:name w:val="Ju_Para Car"/>
    <w:link w:val="ECHRPara"/>
    <w:uiPriority w:val="12"/>
    <w:rsid w:val="009369F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26925">
      <w:bodyDiv w:val="1"/>
      <w:marLeft w:val="0"/>
      <w:marRight w:val="0"/>
      <w:marTop w:val="0"/>
      <w:marBottom w:val="0"/>
      <w:divBdr>
        <w:top w:val="none" w:sz="0" w:space="0" w:color="auto"/>
        <w:left w:val="none" w:sz="0" w:space="0" w:color="auto"/>
        <w:bottom w:val="none" w:sz="0" w:space="0" w:color="auto"/>
        <w:right w:val="none" w:sz="0" w:space="0" w:color="auto"/>
      </w:divBdr>
      <w:divsChild>
        <w:div w:id="1271281366">
          <w:marLeft w:val="0"/>
          <w:marRight w:val="0"/>
          <w:marTop w:val="0"/>
          <w:marBottom w:val="0"/>
          <w:divBdr>
            <w:top w:val="none" w:sz="0" w:space="0" w:color="auto"/>
            <w:left w:val="none" w:sz="0" w:space="0" w:color="auto"/>
            <w:bottom w:val="none" w:sz="0" w:space="0" w:color="auto"/>
            <w:right w:val="none" w:sz="0" w:space="0" w:color="auto"/>
          </w:divBdr>
          <w:divsChild>
            <w:div w:id="304119362">
              <w:marLeft w:val="0"/>
              <w:marRight w:val="0"/>
              <w:marTop w:val="0"/>
              <w:marBottom w:val="0"/>
              <w:divBdr>
                <w:top w:val="none" w:sz="0" w:space="0" w:color="auto"/>
                <w:left w:val="none" w:sz="0" w:space="0" w:color="auto"/>
                <w:bottom w:val="none" w:sz="0" w:space="0" w:color="auto"/>
                <w:right w:val="none" w:sz="0" w:space="0" w:color="auto"/>
              </w:divBdr>
              <w:divsChild>
                <w:div w:id="1048145845">
                  <w:marLeft w:val="0"/>
                  <w:marRight w:val="0"/>
                  <w:marTop w:val="0"/>
                  <w:marBottom w:val="0"/>
                  <w:divBdr>
                    <w:top w:val="none" w:sz="0" w:space="0" w:color="auto"/>
                    <w:left w:val="none" w:sz="0" w:space="0" w:color="auto"/>
                    <w:bottom w:val="none" w:sz="0" w:space="0" w:color="auto"/>
                    <w:right w:val="none" w:sz="0" w:space="0" w:color="auto"/>
                  </w:divBdr>
                  <w:divsChild>
                    <w:div w:id="1618902527">
                      <w:marLeft w:val="0"/>
                      <w:marRight w:val="0"/>
                      <w:marTop w:val="0"/>
                      <w:marBottom w:val="0"/>
                      <w:divBdr>
                        <w:top w:val="none" w:sz="0" w:space="0" w:color="auto"/>
                        <w:left w:val="none" w:sz="0" w:space="0" w:color="auto"/>
                        <w:bottom w:val="none" w:sz="0" w:space="0" w:color="auto"/>
                        <w:right w:val="none" w:sz="0" w:space="0" w:color="auto"/>
                      </w:divBdr>
                      <w:divsChild>
                        <w:div w:id="591863903">
                          <w:marLeft w:val="0"/>
                          <w:marRight w:val="0"/>
                          <w:marTop w:val="0"/>
                          <w:marBottom w:val="0"/>
                          <w:divBdr>
                            <w:top w:val="none" w:sz="0" w:space="0" w:color="auto"/>
                            <w:left w:val="none" w:sz="0" w:space="0" w:color="auto"/>
                            <w:bottom w:val="none" w:sz="0" w:space="0" w:color="auto"/>
                            <w:right w:val="none" w:sz="0" w:space="0" w:color="auto"/>
                          </w:divBdr>
                          <w:divsChild>
                            <w:div w:id="919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7281">
      <w:bodyDiv w:val="1"/>
      <w:marLeft w:val="0"/>
      <w:marRight w:val="0"/>
      <w:marTop w:val="0"/>
      <w:marBottom w:val="0"/>
      <w:divBdr>
        <w:top w:val="none" w:sz="0" w:space="0" w:color="auto"/>
        <w:left w:val="none" w:sz="0" w:space="0" w:color="auto"/>
        <w:bottom w:val="none" w:sz="0" w:space="0" w:color="auto"/>
        <w:right w:val="none" w:sz="0" w:space="0" w:color="auto"/>
      </w:divBdr>
      <w:divsChild>
        <w:div w:id="2003192096">
          <w:marLeft w:val="0"/>
          <w:marRight w:val="0"/>
          <w:marTop w:val="0"/>
          <w:marBottom w:val="0"/>
          <w:divBdr>
            <w:top w:val="none" w:sz="0" w:space="0" w:color="auto"/>
            <w:left w:val="none" w:sz="0" w:space="0" w:color="auto"/>
            <w:bottom w:val="none" w:sz="0" w:space="0" w:color="auto"/>
            <w:right w:val="none" w:sz="0" w:space="0" w:color="auto"/>
          </w:divBdr>
          <w:divsChild>
            <w:div w:id="222759082">
              <w:marLeft w:val="0"/>
              <w:marRight w:val="0"/>
              <w:marTop w:val="0"/>
              <w:marBottom w:val="0"/>
              <w:divBdr>
                <w:top w:val="none" w:sz="0" w:space="0" w:color="auto"/>
                <w:left w:val="none" w:sz="0" w:space="0" w:color="auto"/>
                <w:bottom w:val="none" w:sz="0" w:space="0" w:color="auto"/>
                <w:right w:val="none" w:sz="0" w:space="0" w:color="auto"/>
              </w:divBdr>
              <w:divsChild>
                <w:div w:id="738284503">
                  <w:marLeft w:val="0"/>
                  <w:marRight w:val="0"/>
                  <w:marTop w:val="0"/>
                  <w:marBottom w:val="0"/>
                  <w:divBdr>
                    <w:top w:val="none" w:sz="0" w:space="0" w:color="auto"/>
                    <w:left w:val="none" w:sz="0" w:space="0" w:color="auto"/>
                    <w:bottom w:val="none" w:sz="0" w:space="0" w:color="auto"/>
                    <w:right w:val="none" w:sz="0" w:space="0" w:color="auto"/>
                  </w:divBdr>
                  <w:divsChild>
                    <w:div w:id="1867982785">
                      <w:marLeft w:val="0"/>
                      <w:marRight w:val="0"/>
                      <w:marTop w:val="0"/>
                      <w:marBottom w:val="0"/>
                      <w:divBdr>
                        <w:top w:val="none" w:sz="0" w:space="0" w:color="auto"/>
                        <w:left w:val="none" w:sz="0" w:space="0" w:color="auto"/>
                        <w:bottom w:val="none" w:sz="0" w:space="0" w:color="auto"/>
                        <w:right w:val="none" w:sz="0" w:space="0" w:color="auto"/>
                      </w:divBdr>
                      <w:divsChild>
                        <w:div w:id="935748221">
                          <w:marLeft w:val="0"/>
                          <w:marRight w:val="0"/>
                          <w:marTop w:val="0"/>
                          <w:marBottom w:val="0"/>
                          <w:divBdr>
                            <w:top w:val="none" w:sz="0" w:space="0" w:color="auto"/>
                            <w:left w:val="none" w:sz="0" w:space="0" w:color="auto"/>
                            <w:bottom w:val="none" w:sz="0" w:space="0" w:color="auto"/>
                            <w:right w:val="none" w:sz="0" w:space="0" w:color="auto"/>
                          </w:divBdr>
                        </w:div>
                        <w:div w:id="1862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334300">
      <w:bodyDiv w:val="1"/>
      <w:marLeft w:val="0"/>
      <w:marRight w:val="0"/>
      <w:marTop w:val="0"/>
      <w:marBottom w:val="0"/>
      <w:divBdr>
        <w:top w:val="none" w:sz="0" w:space="0" w:color="auto"/>
        <w:left w:val="none" w:sz="0" w:space="0" w:color="auto"/>
        <w:bottom w:val="none" w:sz="0" w:space="0" w:color="auto"/>
        <w:right w:val="none" w:sz="0" w:space="0" w:color="auto"/>
      </w:divBdr>
      <w:divsChild>
        <w:div w:id="848834286">
          <w:marLeft w:val="0"/>
          <w:marRight w:val="0"/>
          <w:marTop w:val="0"/>
          <w:marBottom w:val="0"/>
          <w:divBdr>
            <w:top w:val="none" w:sz="0" w:space="0" w:color="auto"/>
            <w:left w:val="none" w:sz="0" w:space="0" w:color="auto"/>
            <w:bottom w:val="none" w:sz="0" w:space="0" w:color="auto"/>
            <w:right w:val="none" w:sz="0" w:space="0" w:color="auto"/>
          </w:divBdr>
          <w:divsChild>
            <w:div w:id="1633779429">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0"/>
                  <w:marBottom w:val="0"/>
                  <w:divBdr>
                    <w:top w:val="none" w:sz="0" w:space="0" w:color="auto"/>
                    <w:left w:val="none" w:sz="0" w:space="0" w:color="auto"/>
                    <w:bottom w:val="none" w:sz="0" w:space="0" w:color="auto"/>
                    <w:right w:val="none" w:sz="0" w:space="0" w:color="auto"/>
                  </w:divBdr>
                  <w:divsChild>
                    <w:div w:id="439960584">
                      <w:marLeft w:val="0"/>
                      <w:marRight w:val="0"/>
                      <w:marTop w:val="0"/>
                      <w:marBottom w:val="0"/>
                      <w:divBdr>
                        <w:top w:val="none" w:sz="0" w:space="0" w:color="auto"/>
                        <w:left w:val="none" w:sz="0" w:space="0" w:color="auto"/>
                        <w:bottom w:val="none" w:sz="0" w:space="0" w:color="auto"/>
                        <w:right w:val="none" w:sz="0" w:space="0" w:color="auto"/>
                      </w:divBdr>
                      <w:divsChild>
                        <w:div w:id="23361531">
                          <w:marLeft w:val="0"/>
                          <w:marRight w:val="0"/>
                          <w:marTop w:val="0"/>
                          <w:marBottom w:val="0"/>
                          <w:divBdr>
                            <w:top w:val="none" w:sz="0" w:space="0" w:color="auto"/>
                            <w:left w:val="none" w:sz="0" w:space="0" w:color="auto"/>
                            <w:bottom w:val="none" w:sz="0" w:space="0" w:color="auto"/>
                            <w:right w:val="none" w:sz="0" w:space="0" w:color="auto"/>
                          </w:divBdr>
                        </w:div>
                        <w:div w:id="21408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BABFF-2FFF-427E-98CB-0B884AF2346B}"/>
</file>

<file path=customXml/itemProps2.xml><?xml version="1.0" encoding="utf-8"?>
<ds:datastoreItem xmlns:ds="http://schemas.openxmlformats.org/officeDocument/2006/customXml" ds:itemID="{5F41B6D1-A404-4CD1-9213-1EE676122B18}"/>
</file>

<file path=customXml/itemProps3.xml><?xml version="1.0" encoding="utf-8"?>
<ds:datastoreItem xmlns:ds="http://schemas.openxmlformats.org/officeDocument/2006/customXml" ds:itemID="{FB53BE7F-97A2-4174-B1E4-148D1C68047F}"/>
</file>

<file path=customXml/itemProps4.xml><?xml version="1.0" encoding="utf-8"?>
<ds:datastoreItem xmlns:ds="http://schemas.openxmlformats.org/officeDocument/2006/customXml" ds:itemID="{47D930D1-14B9-4425-9C60-B40EA7BA5A31}"/>
</file>

<file path=docProps/app.xml><?xml version="1.0" encoding="utf-8"?>
<Properties xmlns="http://schemas.openxmlformats.org/officeDocument/2006/extended-properties" xmlns:vt="http://schemas.openxmlformats.org/officeDocument/2006/docPropsVTypes">
  <Template>Normal.dotm</Template>
  <TotalTime>0</TotalTime>
  <Pages>1</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2019-07-09T09:06:00Z</dcterms:created>
  <dcterms:modified xsi:type="dcterms:W3CDTF">2019-07-09T09:06:00Z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14918/14</vt:lpwstr>
  </property>
  <property fmtid="{D5CDD505-2E9C-101B-9397-08002B2CF9AE}" pid="4" name="CASEID">
    <vt:lpwstr>976653</vt:lpwstr>
  </property>
  <property fmtid="{D5CDD505-2E9C-101B-9397-08002B2CF9AE}" pid="5" name="ContentTypeId">
    <vt:lpwstr>0x010100558EB02BDB9E204AB350EDD385B68E10</vt:lpwstr>
  </property>
</Properties>
</file>