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D5720" w:rsidR="0059139C" w:rsidP="00DD5720" w:rsidRDefault="0059139C">
      <w:pPr>
        <w:pStyle w:val="ECHRDecisionBody"/>
      </w:pPr>
      <w:bookmarkStart w:name="_GoBack" w:id="0"/>
      <w:bookmarkEnd w:id="0"/>
    </w:p>
    <w:p w:rsidRPr="00DD5720" w:rsidR="0059139C" w:rsidP="00DD5720" w:rsidRDefault="0059139C">
      <w:pPr>
        <w:pStyle w:val="ECHRDecisionBody"/>
      </w:pPr>
    </w:p>
    <w:p w:rsidRPr="00DD5720" w:rsidR="00014566" w:rsidP="00DD5720" w:rsidRDefault="00122C6D">
      <w:pPr>
        <w:jc w:val="center"/>
      </w:pPr>
      <w:r w:rsidRPr="00DD5720">
        <w:t>THIRD</w:t>
      </w:r>
      <w:r w:rsidRPr="00DD5720" w:rsidR="008B1E16">
        <w:t xml:space="preserve"> SECTION</w:t>
      </w:r>
    </w:p>
    <w:p w:rsidRPr="00DD5720" w:rsidR="00014566" w:rsidP="00DD5720" w:rsidRDefault="00014566">
      <w:pPr>
        <w:jc w:val="center"/>
      </w:pPr>
    </w:p>
    <w:p w:rsidRPr="00DD5720" w:rsidR="0059139C" w:rsidP="00DD5720" w:rsidRDefault="0059139C">
      <w:pPr>
        <w:jc w:val="center"/>
      </w:pPr>
    </w:p>
    <w:p w:rsidRPr="00DD5720" w:rsidR="0059139C" w:rsidP="00DD5720" w:rsidRDefault="0059139C">
      <w:pPr>
        <w:jc w:val="center"/>
      </w:pPr>
    </w:p>
    <w:p w:rsidRPr="00DD5720" w:rsidR="0059139C" w:rsidP="00DD5720" w:rsidRDefault="0059139C">
      <w:pPr>
        <w:jc w:val="center"/>
      </w:pPr>
    </w:p>
    <w:p w:rsidRPr="00DD5720" w:rsidR="0059139C" w:rsidP="00DD5720" w:rsidRDefault="0059139C">
      <w:pPr>
        <w:jc w:val="center"/>
      </w:pPr>
    </w:p>
    <w:p w:rsidRPr="00DD5720" w:rsidR="0059139C" w:rsidP="00DD5720" w:rsidRDefault="0059139C">
      <w:pPr>
        <w:jc w:val="center"/>
      </w:pPr>
    </w:p>
    <w:p w:rsidRPr="00DD5720" w:rsidR="00014566" w:rsidP="00DD5720" w:rsidRDefault="00014566">
      <w:pPr>
        <w:jc w:val="center"/>
        <w:rPr>
          <w:b/>
        </w:rPr>
      </w:pPr>
      <w:bookmarkStart w:name="To" w:id="1"/>
      <w:r w:rsidRPr="00DD5720">
        <w:rPr>
          <w:b/>
        </w:rPr>
        <w:t xml:space="preserve">CASE OF </w:t>
      </w:r>
      <w:bookmarkEnd w:id="1"/>
      <w:r w:rsidRPr="00DD5720" w:rsidR="008B1E16">
        <w:rPr>
          <w:b/>
        </w:rPr>
        <w:t>MALYSHEV v. RUSSIA</w:t>
      </w:r>
    </w:p>
    <w:p w:rsidRPr="00DD5720" w:rsidR="00014566" w:rsidP="00DD5720" w:rsidRDefault="00014566">
      <w:pPr>
        <w:jc w:val="center"/>
      </w:pPr>
    </w:p>
    <w:p w:rsidRPr="00DD5720" w:rsidR="00014566" w:rsidP="00DD5720" w:rsidRDefault="00014566">
      <w:pPr>
        <w:jc w:val="center"/>
        <w:rPr>
          <w:i/>
        </w:rPr>
      </w:pPr>
      <w:r w:rsidRPr="00DD5720">
        <w:rPr>
          <w:i/>
        </w:rPr>
        <w:t>(</w:t>
      </w:r>
      <w:r w:rsidRPr="00DD5720" w:rsidR="001166CB">
        <w:rPr>
          <w:i/>
        </w:rPr>
        <w:t>Application no. </w:t>
      </w:r>
      <w:r w:rsidRPr="00DD5720" w:rsidR="008B1E16">
        <w:rPr>
          <w:i/>
        </w:rPr>
        <w:t>46192/07</w:t>
      </w:r>
      <w:r w:rsidRPr="00DD5720">
        <w:rPr>
          <w:i/>
        </w:rPr>
        <w:t>)</w:t>
      </w:r>
    </w:p>
    <w:p w:rsidRPr="00DD5720" w:rsidR="00014566" w:rsidP="00DD5720" w:rsidRDefault="00014566">
      <w:pPr>
        <w:jc w:val="center"/>
      </w:pPr>
    </w:p>
    <w:p w:rsidRPr="00DD5720" w:rsidR="00014566" w:rsidP="00DD5720" w:rsidRDefault="00014566">
      <w:pPr>
        <w:jc w:val="center"/>
      </w:pPr>
    </w:p>
    <w:p w:rsidRPr="00DD5720" w:rsidR="00014566" w:rsidP="00DD5720" w:rsidRDefault="00014566">
      <w:pPr>
        <w:jc w:val="center"/>
      </w:pPr>
    </w:p>
    <w:p w:rsidRPr="00DD5720" w:rsidR="00A85CCC" w:rsidP="00DD5720" w:rsidRDefault="00A85CCC">
      <w:pPr>
        <w:jc w:val="center"/>
      </w:pPr>
    </w:p>
    <w:p w:rsidRPr="00DD5720" w:rsidR="00A85CCC" w:rsidP="00DD5720" w:rsidRDefault="00A85CCC">
      <w:pPr>
        <w:jc w:val="center"/>
      </w:pPr>
    </w:p>
    <w:p w:rsidRPr="00DD5720" w:rsidR="00A85CCC" w:rsidP="00DD5720" w:rsidRDefault="00A85CCC">
      <w:pPr>
        <w:jc w:val="center"/>
      </w:pPr>
    </w:p>
    <w:p w:rsidRPr="00DD5720" w:rsidR="00014566" w:rsidP="00DD5720" w:rsidRDefault="0059139C">
      <w:pPr>
        <w:jc w:val="center"/>
        <w:rPr>
          <w:szCs w:val="24"/>
        </w:rPr>
      </w:pPr>
      <w:r w:rsidRPr="00DD5720">
        <w:rPr>
          <w:szCs w:val="24"/>
        </w:rPr>
        <w:t>JUDGMENT</w:t>
      </w:r>
    </w:p>
    <w:p w:rsidRPr="00DD5720" w:rsidR="0059139C" w:rsidP="00DD5720" w:rsidRDefault="0059139C">
      <w:pPr>
        <w:pStyle w:val="JuCase"/>
        <w:ind w:firstLine="0"/>
        <w:jc w:val="center"/>
        <w:rPr>
          <w:b w:val="0"/>
        </w:rPr>
      </w:pPr>
    </w:p>
    <w:p w:rsidRPr="00DD5720" w:rsidR="0059139C" w:rsidP="00DD5720" w:rsidRDefault="0059139C">
      <w:pPr>
        <w:pStyle w:val="JuCase"/>
        <w:ind w:firstLine="0"/>
        <w:jc w:val="center"/>
        <w:rPr>
          <w:b w:val="0"/>
        </w:rPr>
      </w:pPr>
    </w:p>
    <w:p w:rsidRPr="00DD5720" w:rsidR="0059139C" w:rsidP="00DD5720" w:rsidRDefault="0059139C">
      <w:pPr>
        <w:pStyle w:val="JuCase"/>
        <w:ind w:firstLine="0"/>
        <w:jc w:val="center"/>
        <w:rPr>
          <w:b w:val="0"/>
        </w:rPr>
      </w:pPr>
      <w:r w:rsidRPr="00DD5720">
        <w:rPr>
          <w:b w:val="0"/>
        </w:rPr>
        <w:t>STRASBOURG</w:t>
      </w:r>
    </w:p>
    <w:p w:rsidRPr="00DD5720" w:rsidR="0059139C" w:rsidP="00DD5720" w:rsidRDefault="0059139C">
      <w:pPr>
        <w:pStyle w:val="JuCase"/>
        <w:ind w:firstLine="0"/>
        <w:jc w:val="center"/>
        <w:rPr>
          <w:b w:val="0"/>
        </w:rPr>
      </w:pPr>
    </w:p>
    <w:p w:rsidRPr="00DD5720" w:rsidR="0059139C" w:rsidP="00DD5720" w:rsidRDefault="0059139C">
      <w:pPr>
        <w:pStyle w:val="JuCase"/>
        <w:ind w:firstLine="0"/>
        <w:jc w:val="center"/>
        <w:rPr>
          <w:b w:val="0"/>
        </w:rPr>
      </w:pPr>
      <w:r w:rsidRPr="00DD5720">
        <w:rPr>
          <w:b w:val="0"/>
        </w:rPr>
        <w:t>3 March 2020</w:t>
      </w:r>
    </w:p>
    <w:p w:rsidRPr="00DD5720" w:rsidR="0059139C" w:rsidP="00DD5720" w:rsidRDefault="0059139C">
      <w:pPr>
        <w:pStyle w:val="JuCase"/>
        <w:ind w:firstLine="0"/>
        <w:jc w:val="center"/>
        <w:rPr>
          <w:b w:val="0"/>
        </w:rPr>
      </w:pPr>
    </w:p>
    <w:p w:rsidRPr="00DD5720" w:rsidR="006A679A" w:rsidP="00DD5720" w:rsidRDefault="006A679A">
      <w:pPr>
        <w:pStyle w:val="ECHRPara"/>
      </w:pPr>
    </w:p>
    <w:p w:rsidRPr="00DD5720" w:rsidR="006A679A" w:rsidP="00DD5720" w:rsidRDefault="006A679A">
      <w:pPr>
        <w:pStyle w:val="ECHRPara"/>
      </w:pPr>
    </w:p>
    <w:p w:rsidRPr="00DD5720" w:rsidR="006A679A" w:rsidP="00DD5720" w:rsidRDefault="006A679A">
      <w:pPr>
        <w:pStyle w:val="ECHRPara"/>
      </w:pPr>
    </w:p>
    <w:p w:rsidRPr="00DD5720" w:rsidR="006A679A" w:rsidP="00DD5720" w:rsidRDefault="006A679A">
      <w:pPr>
        <w:pStyle w:val="ECHRPara"/>
      </w:pPr>
    </w:p>
    <w:p w:rsidRPr="00DD5720" w:rsidR="0059139C" w:rsidP="00DD5720" w:rsidRDefault="0059139C">
      <w:pPr>
        <w:pStyle w:val="JuCase"/>
        <w:ind w:firstLine="0"/>
        <w:jc w:val="center"/>
        <w:rPr>
          <w:b w:val="0"/>
        </w:rPr>
      </w:pPr>
    </w:p>
    <w:p w:rsidRPr="00DD5720" w:rsidR="0059139C" w:rsidP="00DD5720" w:rsidRDefault="0059139C">
      <w:pPr>
        <w:pStyle w:val="JuCase"/>
        <w:ind w:firstLine="0"/>
        <w:jc w:val="left"/>
        <w:rPr>
          <w:b w:val="0"/>
          <w:i/>
          <w:sz w:val="22"/>
        </w:rPr>
      </w:pPr>
      <w:r w:rsidRPr="00DD5720">
        <w:rPr>
          <w:b w:val="0"/>
          <w:i/>
          <w:sz w:val="22"/>
        </w:rPr>
        <w:t>This judgment is final but it may be subject to editorial revision.</w:t>
      </w:r>
    </w:p>
    <w:p w:rsidRPr="00DD5720" w:rsidR="006A679A" w:rsidP="00DD5720" w:rsidRDefault="006A679A">
      <w:pPr>
        <w:pStyle w:val="ECHRPara"/>
      </w:pPr>
    </w:p>
    <w:p w:rsidRPr="00DD5720" w:rsidR="006A679A" w:rsidP="00DD5720" w:rsidRDefault="006A679A">
      <w:pPr>
        <w:pStyle w:val="ECHRPara"/>
        <w:sectPr w:rsidRPr="00DD5720" w:rsidR="006A679A" w:rsidSect="0059139C">
          <w:headerReference w:type="default" r:id="rId8"/>
          <w:headerReference w:type="first" r:id="rId9"/>
          <w:footerReference w:type="first" r:id="rId10"/>
          <w:pgSz w:w="11906" w:h="16838" w:code="9"/>
          <w:pgMar w:top="2274" w:right="2274" w:bottom="2274" w:left="2274" w:header="1701" w:footer="720" w:gutter="0"/>
          <w:pgNumType w:start="1"/>
          <w:cols w:space="720"/>
          <w:titlePg/>
          <w:docGrid w:linePitch="326"/>
        </w:sectPr>
      </w:pPr>
    </w:p>
    <w:p w:rsidRPr="00DD5720" w:rsidR="00014566" w:rsidP="00DD5720" w:rsidRDefault="00014566">
      <w:pPr>
        <w:pStyle w:val="JuCase"/>
        <w:rPr>
          <w:bCs/>
        </w:rPr>
      </w:pPr>
      <w:r w:rsidRPr="00DD5720">
        <w:t xml:space="preserve">In the case of </w:t>
      </w:r>
      <w:r w:rsidRPr="00DD5720" w:rsidR="008B1E16">
        <w:t>Malyshev v. Russia</w:t>
      </w:r>
      <w:r w:rsidRPr="00DD5720">
        <w:t>,</w:t>
      </w:r>
    </w:p>
    <w:p w:rsidRPr="00DD5720" w:rsidR="00014566" w:rsidP="00DD5720" w:rsidRDefault="00014566">
      <w:pPr>
        <w:pStyle w:val="ECHRPara"/>
      </w:pPr>
      <w:r w:rsidRPr="00DD5720">
        <w:t>The European Court of Human Rights (</w:t>
      </w:r>
      <w:r w:rsidRPr="00DD5720" w:rsidR="00A85CCC">
        <w:t>Third</w:t>
      </w:r>
      <w:r w:rsidRPr="00DD5720" w:rsidR="008B1E16">
        <w:t xml:space="preserve"> Section</w:t>
      </w:r>
      <w:r w:rsidRPr="00DD5720">
        <w:t xml:space="preserve">), sitting as a </w:t>
      </w:r>
      <w:r w:rsidRPr="00DD5720" w:rsidR="0059139C">
        <w:t>Committee</w:t>
      </w:r>
      <w:r w:rsidRPr="00DD5720">
        <w:t xml:space="preserve"> composed of:</w:t>
      </w:r>
    </w:p>
    <w:p w:rsidRPr="00DD5720" w:rsidR="00014566" w:rsidP="00DD5720" w:rsidRDefault="0059139C">
      <w:pPr>
        <w:pStyle w:val="ECHRDecisionBody"/>
      </w:pPr>
      <w:r w:rsidRPr="00DD5720">
        <w:tab/>
        <w:t>Alena Poláčková,</w:t>
      </w:r>
      <w:r w:rsidRPr="00DD5720">
        <w:rPr>
          <w:i/>
        </w:rPr>
        <w:t xml:space="preserve"> President,</w:t>
      </w:r>
      <w:r w:rsidRPr="00DD5720">
        <w:rPr>
          <w:i/>
        </w:rPr>
        <w:br/>
      </w:r>
      <w:r w:rsidRPr="00DD5720">
        <w:tab/>
        <w:t>Dmitry Dedov,</w:t>
      </w:r>
      <w:r w:rsidRPr="00DD5720">
        <w:rPr>
          <w:i/>
        </w:rPr>
        <w:br/>
      </w:r>
      <w:r w:rsidRPr="00DD5720">
        <w:tab/>
        <w:t>Gilberto Felici,</w:t>
      </w:r>
      <w:r w:rsidRPr="00DD5720">
        <w:rPr>
          <w:i/>
        </w:rPr>
        <w:t xml:space="preserve"> judges,</w:t>
      </w:r>
      <w:r w:rsidRPr="00DD5720" w:rsidR="00014566">
        <w:rPr>
          <w:szCs w:val="24"/>
        </w:rPr>
        <w:br/>
      </w:r>
      <w:r w:rsidRPr="00DD5720" w:rsidR="00014566">
        <w:t>and</w:t>
      </w:r>
      <w:r w:rsidRPr="00DD5720" w:rsidR="002E4035">
        <w:t xml:space="preserve"> </w:t>
      </w:r>
      <w:r w:rsidRPr="00DD5720">
        <w:t>Stephen Phillips</w:t>
      </w:r>
      <w:r w:rsidRPr="00DD5720" w:rsidR="00014566">
        <w:t xml:space="preserve">, </w:t>
      </w:r>
      <w:r w:rsidRPr="00DD5720" w:rsidR="008B1E16">
        <w:rPr>
          <w:i/>
        </w:rPr>
        <w:t xml:space="preserve">Section </w:t>
      </w:r>
      <w:r w:rsidRPr="00DD5720" w:rsidR="008B1E16">
        <w:rPr>
          <w:i/>
          <w:iCs/>
        </w:rPr>
        <w:t>Registrar</w:t>
      </w:r>
      <w:r w:rsidRPr="00DD5720" w:rsidR="00014566">
        <w:rPr>
          <w:i/>
        </w:rPr>
        <w:t>,</w:t>
      </w:r>
    </w:p>
    <w:p w:rsidRPr="00DD5720" w:rsidR="00014566" w:rsidP="00DD5720" w:rsidRDefault="00014566">
      <w:pPr>
        <w:pStyle w:val="ECHRPara"/>
      </w:pPr>
      <w:r w:rsidRPr="00DD5720">
        <w:t xml:space="preserve">Having deliberated in private on </w:t>
      </w:r>
      <w:r w:rsidRPr="00DD5720" w:rsidR="00A85CCC">
        <w:t>4 February 2020</w:t>
      </w:r>
      <w:r w:rsidRPr="00DD5720">
        <w:t>,</w:t>
      </w:r>
    </w:p>
    <w:p w:rsidRPr="00DD5720" w:rsidR="00014566" w:rsidP="00DD5720" w:rsidRDefault="00014566">
      <w:pPr>
        <w:pStyle w:val="ECHRPara"/>
      </w:pPr>
      <w:r w:rsidRPr="00DD5720">
        <w:t>Delivers the following judgment, which was adopted on that date:</w:t>
      </w:r>
    </w:p>
    <w:p w:rsidRPr="00DD5720" w:rsidR="00014566" w:rsidP="00DD5720" w:rsidRDefault="00014566">
      <w:pPr>
        <w:pStyle w:val="ECHRTitle1"/>
      </w:pPr>
      <w:r w:rsidRPr="00DD5720">
        <w:t>PROCEDURE</w:t>
      </w:r>
    </w:p>
    <w:p w:rsidRPr="00DD5720" w:rsidR="008B1E16" w:rsidP="00DD5720" w:rsidRDefault="008B1E16">
      <w:pPr>
        <w:pStyle w:val="ECHRPara"/>
      </w:pPr>
      <w:r w:rsidRPr="00DD5720">
        <w:fldChar w:fldCharType="begin"/>
      </w:r>
      <w:r w:rsidRPr="00DD5720">
        <w:instrText xml:space="preserve"> SEQ level0 \*arabic </w:instrText>
      </w:r>
      <w:r w:rsidRPr="00DD5720">
        <w:fldChar w:fldCharType="separate"/>
      </w:r>
      <w:r w:rsidRPr="00DD5720" w:rsidR="00DD5720">
        <w:rPr>
          <w:noProof/>
        </w:rPr>
        <w:t>1</w:t>
      </w:r>
      <w:r w:rsidRPr="00DD5720">
        <w:fldChar w:fldCharType="end"/>
      </w:r>
      <w:r w:rsidRPr="00DD5720" w:rsidR="00014566">
        <w:t xml:space="preserve">.  The case originated in </w:t>
      </w:r>
      <w:r w:rsidRPr="00DD5720">
        <w:t>an application (no. 46192/07)</w:t>
      </w:r>
      <w:r w:rsidRPr="00DD5720" w:rsidR="00014566">
        <w:t xml:space="preserve"> against </w:t>
      </w:r>
      <w:r w:rsidRPr="00DD5720">
        <w:t>the Russian Federation</w:t>
      </w:r>
      <w:r w:rsidRPr="00DD5720" w:rsidR="00014566">
        <w:t xml:space="preserve"> lodged with the </w:t>
      </w:r>
      <w:r w:rsidRPr="00DD5720">
        <w:t>Court under Article 34</w:t>
      </w:r>
      <w:r w:rsidRPr="00DD5720" w:rsidR="00014566">
        <w:t xml:space="preserve"> of the Convention for the Protection of Human Rights and Fundamental Freedoms (“the Convention”) by </w:t>
      </w:r>
      <w:r w:rsidRPr="00DD5720">
        <w:t>a</w:t>
      </w:r>
      <w:r w:rsidRPr="00DD5720" w:rsidR="00330A3C">
        <w:t xml:space="preserve"> </w:t>
      </w:r>
      <w:r w:rsidRPr="00DD5720">
        <w:t>Russian national, Mr</w:t>
      </w:r>
      <w:r w:rsidRPr="00DD5720" w:rsidR="00B430DF">
        <w:t> </w:t>
      </w:r>
      <w:r w:rsidRPr="00DD5720">
        <w:t xml:space="preserve">Aleksandr Pavlovich Malyshev (“the applicant”), on </w:t>
      </w:r>
      <w:r w:rsidRPr="00DD5720" w:rsidR="00B430DF">
        <w:t>9 </w:t>
      </w:r>
      <w:r w:rsidRPr="00DD5720">
        <w:t>September 2007</w:t>
      </w:r>
      <w:r w:rsidRPr="00DD5720" w:rsidR="00014566">
        <w:t>.</w:t>
      </w:r>
    </w:p>
    <w:p w:rsidRPr="00DD5720" w:rsidR="0013647F" w:rsidP="00DD5720" w:rsidRDefault="008B1E16">
      <w:pPr>
        <w:pStyle w:val="ECHRPara"/>
      </w:pPr>
      <w:r w:rsidRPr="00DD5720">
        <w:fldChar w:fldCharType="begin"/>
      </w:r>
      <w:r w:rsidRPr="00DD5720">
        <w:instrText xml:space="preserve"> SEQ level0 \*arabic </w:instrText>
      </w:r>
      <w:r w:rsidRPr="00DD5720">
        <w:fldChar w:fldCharType="separate"/>
      </w:r>
      <w:r w:rsidRPr="00DD5720" w:rsidR="00DD5720">
        <w:rPr>
          <w:noProof/>
        </w:rPr>
        <w:t>2</w:t>
      </w:r>
      <w:r w:rsidRPr="00DD5720">
        <w:fldChar w:fldCharType="end"/>
      </w:r>
      <w:r w:rsidRPr="00DD5720" w:rsidR="00014566">
        <w:t>.  </w:t>
      </w:r>
      <w:r w:rsidRPr="00DD5720">
        <w:t>The applicant, who had been granted legal aid, was represented by Mr</w:t>
      </w:r>
      <w:r w:rsidRPr="00DD5720" w:rsidR="00B430DF">
        <w:t> </w:t>
      </w:r>
      <w:r w:rsidRPr="00DD5720">
        <w:t xml:space="preserve">E.V. Markov, a lawyer practising in </w:t>
      </w:r>
      <w:r w:rsidRPr="00DD5720" w:rsidR="003540E3">
        <w:t>Budapest</w:t>
      </w:r>
      <w:r w:rsidRPr="00DD5720">
        <w:t xml:space="preserve">. </w:t>
      </w:r>
      <w:r w:rsidRPr="00DD5720" w:rsidR="0013647F">
        <w:t>The Russian Government (“the Government”) were represented by Mr G. Matyushkin, Representative of the Russian Federation to the European Court of Human Rights, and then by his successor in that office, Mr M. Galperin.</w:t>
      </w:r>
    </w:p>
    <w:p w:rsidRPr="00DD5720" w:rsidR="00014566" w:rsidP="00DD5720" w:rsidRDefault="008B1E16">
      <w:pPr>
        <w:pStyle w:val="ECHRPara"/>
      </w:pPr>
      <w:r w:rsidRPr="00DD5720">
        <w:fldChar w:fldCharType="begin"/>
      </w:r>
      <w:r w:rsidRPr="00DD5720">
        <w:instrText xml:space="preserve"> SEQ level0 \*arabic </w:instrText>
      </w:r>
      <w:r w:rsidRPr="00DD5720">
        <w:fldChar w:fldCharType="separate"/>
      </w:r>
      <w:r w:rsidRPr="00DD5720" w:rsidR="00DD5720">
        <w:rPr>
          <w:noProof/>
        </w:rPr>
        <w:t>3</w:t>
      </w:r>
      <w:r w:rsidRPr="00DD5720">
        <w:fldChar w:fldCharType="end"/>
      </w:r>
      <w:r w:rsidRPr="00DD5720" w:rsidR="00B430DF">
        <w:t>.  The applicant alleged</w:t>
      </w:r>
      <w:r w:rsidRPr="00DD5720">
        <w:t xml:space="preserve">, in particular, </w:t>
      </w:r>
      <w:r w:rsidRPr="00DD5720" w:rsidR="00B430DF">
        <w:t>that he had been ill-treat</w:t>
      </w:r>
      <w:r w:rsidRPr="00DD5720" w:rsidR="005F4B92">
        <w:t>ed</w:t>
      </w:r>
      <w:r w:rsidRPr="00DD5720" w:rsidR="00B430DF">
        <w:t xml:space="preserve"> by the officers of </w:t>
      </w:r>
      <w:r w:rsidRPr="00DD5720" w:rsidR="005F4B92">
        <w:t>a</w:t>
      </w:r>
      <w:r w:rsidRPr="00DD5720" w:rsidR="00B430DF">
        <w:t xml:space="preserve"> local department of the Federal Drug Control Service and that the inquiry into his ill-treatment complaint had been ineffective.</w:t>
      </w:r>
    </w:p>
    <w:p w:rsidRPr="00DD5720" w:rsidR="00014566" w:rsidP="00DD5720" w:rsidRDefault="00CB4207">
      <w:pPr>
        <w:pStyle w:val="ECHRPara"/>
      </w:pPr>
      <w:r w:rsidRPr="00DD5720">
        <w:fldChar w:fldCharType="begin"/>
      </w:r>
      <w:r w:rsidRPr="00DD5720">
        <w:instrText xml:space="preserve"> SEQ level0 \*arabic </w:instrText>
      </w:r>
      <w:r w:rsidRPr="00DD5720">
        <w:fldChar w:fldCharType="separate"/>
      </w:r>
      <w:r w:rsidRPr="00DD5720" w:rsidR="00DD5720">
        <w:rPr>
          <w:noProof/>
        </w:rPr>
        <w:t>4</w:t>
      </w:r>
      <w:r w:rsidRPr="00DD5720">
        <w:fldChar w:fldCharType="end"/>
      </w:r>
      <w:r w:rsidRPr="00DD5720">
        <w:t xml:space="preserve">.  On </w:t>
      </w:r>
      <w:r w:rsidRPr="00DD5720">
        <w:rPr>
          <w:szCs w:val="24"/>
        </w:rPr>
        <w:t>18 February 2013</w:t>
      </w:r>
      <w:r w:rsidRPr="00DD5720">
        <w:t xml:space="preserve"> notice of the complaints concerning the applicant</w:t>
      </w:r>
      <w:r w:rsidRPr="00DD5720" w:rsidR="00DD5720">
        <w:t>’</w:t>
      </w:r>
      <w:r w:rsidRPr="00DD5720">
        <w:t>s alleged ill-treatment in police custody, the authorities</w:t>
      </w:r>
      <w:r w:rsidRPr="00DD5720" w:rsidR="00DD5720">
        <w:t>’</w:t>
      </w:r>
      <w:r w:rsidRPr="00DD5720">
        <w:t xml:space="preserve"> failure to carry out an effective investigation into his complaints, the lack of the effective remedy in respect of that complaint and an alleged interference with the applicant</w:t>
      </w:r>
      <w:r w:rsidRPr="00DD5720" w:rsidR="00DD5720">
        <w:t>’</w:t>
      </w:r>
      <w:r w:rsidRPr="00DD5720">
        <w:t>s property rights was</w:t>
      </w:r>
      <w:r w:rsidRPr="00DD5720" w:rsidR="00B8796D">
        <w:t xml:space="preserve"> given to the Government.</w:t>
      </w:r>
    </w:p>
    <w:p w:rsidRPr="00DD5720" w:rsidR="00014566" w:rsidP="00DD5720" w:rsidRDefault="00014566">
      <w:pPr>
        <w:pStyle w:val="ECHRTitle1"/>
      </w:pPr>
      <w:r w:rsidRPr="00DD5720">
        <w:t>THE FACTS</w:t>
      </w:r>
    </w:p>
    <w:p w:rsidRPr="00DD5720" w:rsidR="00014566" w:rsidP="00DD5720" w:rsidRDefault="00014566">
      <w:pPr>
        <w:pStyle w:val="ECHRHeading1"/>
      </w:pPr>
      <w:r w:rsidRPr="00DD5720">
        <w:t>I.  THE CIRCUMSTANCES OF THE CASE</w:t>
      </w:r>
    </w:p>
    <w:p w:rsidRPr="00DD5720" w:rsidR="008E5093" w:rsidP="00DD5720" w:rsidRDefault="008B1E16">
      <w:pPr>
        <w:pStyle w:val="ECHRPara"/>
      </w:pPr>
      <w:r w:rsidRPr="00DD5720">
        <w:fldChar w:fldCharType="begin"/>
      </w:r>
      <w:r w:rsidRPr="00DD5720">
        <w:instrText xml:space="preserve"> SEQ level0 \*arabic </w:instrText>
      </w:r>
      <w:r w:rsidRPr="00DD5720">
        <w:fldChar w:fldCharType="separate"/>
      </w:r>
      <w:r w:rsidRPr="00DD5720" w:rsidR="00DD5720">
        <w:rPr>
          <w:noProof/>
        </w:rPr>
        <w:t>5</w:t>
      </w:r>
      <w:r w:rsidRPr="00DD5720">
        <w:fldChar w:fldCharType="end"/>
      </w:r>
      <w:r w:rsidRPr="00DD5720" w:rsidR="00014566">
        <w:t xml:space="preserve">.  The </w:t>
      </w:r>
      <w:r w:rsidRPr="00DD5720">
        <w:t>applicant was born in 1979 and lives</w:t>
      </w:r>
      <w:r w:rsidRPr="00DD5720" w:rsidR="00014566">
        <w:t xml:space="preserve"> in </w:t>
      </w:r>
      <w:r w:rsidRPr="00DD5720" w:rsidR="00447E7F">
        <w:t>St Petersburg.</w:t>
      </w:r>
    </w:p>
    <w:p w:rsidRPr="00DD5720" w:rsidR="008E5093" w:rsidP="00DD5720" w:rsidRDefault="008E5093">
      <w:pPr>
        <w:pStyle w:val="ECHRHeading2"/>
      </w:pPr>
      <w:r w:rsidRPr="00DD5720">
        <w:t>A.  The applicant</w:t>
      </w:r>
      <w:r w:rsidRPr="00DD5720" w:rsidR="00DD5720">
        <w:t>’</w:t>
      </w:r>
      <w:r w:rsidRPr="00DD5720">
        <w:t xml:space="preserve">s alleged ill-treatment on 10 and </w:t>
      </w:r>
      <w:r w:rsidRPr="00DD5720" w:rsidR="0040096A">
        <w:t>17-</w:t>
      </w:r>
      <w:r w:rsidRPr="00DD5720">
        <w:t>18 January 2007</w:t>
      </w:r>
    </w:p>
    <w:p w:rsidRPr="00DD5720" w:rsidR="008E5093" w:rsidP="00DD5720" w:rsidRDefault="008E5093">
      <w:pPr>
        <w:pStyle w:val="ECHRHeading3"/>
      </w:pPr>
      <w:r w:rsidRPr="00DD5720">
        <w:t>1.  Events of 10 January 2007</w:t>
      </w:r>
    </w:p>
    <w:p w:rsidRPr="00DD5720" w:rsidR="002E4035" w:rsidP="00DD5720" w:rsidRDefault="00B72687">
      <w:pPr>
        <w:pStyle w:val="ECHRPara"/>
      </w:pPr>
      <w:r w:rsidRPr="00DD5720">
        <w:fldChar w:fldCharType="begin"/>
      </w:r>
      <w:r w:rsidRPr="00DD5720">
        <w:instrText xml:space="preserve"> SEQ level0 \*arabic </w:instrText>
      </w:r>
      <w:r w:rsidRPr="00DD5720">
        <w:fldChar w:fldCharType="separate"/>
      </w:r>
      <w:r w:rsidRPr="00DD5720" w:rsidR="00DD5720">
        <w:rPr>
          <w:noProof/>
        </w:rPr>
        <w:t>6</w:t>
      </w:r>
      <w:r w:rsidRPr="00DD5720">
        <w:fldChar w:fldCharType="end"/>
      </w:r>
      <w:r w:rsidRPr="00DD5720">
        <w:t>.  </w:t>
      </w:r>
      <w:r w:rsidRPr="00DD5720" w:rsidR="00A00331">
        <w:t>According to the official account of the events, on</w:t>
      </w:r>
      <w:r w:rsidRPr="00DD5720" w:rsidR="008E5093">
        <w:t xml:space="preserve"> 10 January 2007</w:t>
      </w:r>
      <w:r w:rsidRPr="00DD5720" w:rsidR="00A00331">
        <w:t xml:space="preserve"> officers of the Cherepovets Unit of the Vologda Regional Department of the Federal Service of Drug Control (“the Drug Control Service”</w:t>
      </w:r>
      <w:r w:rsidRPr="00DD5720" w:rsidR="003D3C85">
        <w:t>, “the FSKN”</w:t>
      </w:r>
      <w:r w:rsidRPr="00DD5720" w:rsidR="00A00331">
        <w:t>) held an operative-search activity “test purchase” in respect of the applicant on the basis of the operative information received from K., the applicant</w:t>
      </w:r>
      <w:r w:rsidRPr="00DD5720" w:rsidR="00DD5720">
        <w:t>’</w:t>
      </w:r>
      <w:r w:rsidRPr="00DD5720" w:rsidR="00A00331">
        <w:t>s acquaintance, who had identified him as a person who had been selling drugs to her since November 2006.</w:t>
      </w:r>
    </w:p>
    <w:p w:rsidRPr="00DD5720" w:rsidR="00A00331" w:rsidP="00DD5720" w:rsidRDefault="00B72687">
      <w:pPr>
        <w:pStyle w:val="ECHRPara"/>
      </w:pPr>
      <w:r w:rsidRPr="00DD5720">
        <w:fldChar w:fldCharType="begin"/>
      </w:r>
      <w:r w:rsidRPr="00DD5720">
        <w:instrText xml:space="preserve"> SEQ level0 \*arabic </w:instrText>
      </w:r>
      <w:r w:rsidRPr="00DD5720">
        <w:fldChar w:fldCharType="separate"/>
      </w:r>
      <w:r w:rsidRPr="00DD5720" w:rsidR="00DD5720">
        <w:rPr>
          <w:noProof/>
        </w:rPr>
        <w:t>7</w:t>
      </w:r>
      <w:r w:rsidRPr="00DD5720">
        <w:fldChar w:fldCharType="end"/>
      </w:r>
      <w:r w:rsidRPr="00DD5720">
        <w:t>.  </w:t>
      </w:r>
      <w:r w:rsidRPr="00DD5720" w:rsidR="00A00331">
        <w:t xml:space="preserve">At about 8 p.m. on that date the Drug control officers apprehended the applicant on the street and brought </w:t>
      </w:r>
      <w:r w:rsidRPr="00DD5720" w:rsidR="008F43B9">
        <w:t xml:space="preserve">him </w:t>
      </w:r>
      <w:r w:rsidRPr="00DD5720" w:rsidR="00A00331">
        <w:t xml:space="preserve">to the local Drug Control office. The </w:t>
      </w:r>
      <w:r w:rsidRPr="00DD5720" w:rsidR="008F43B9">
        <w:t>arrest</w:t>
      </w:r>
      <w:r w:rsidRPr="00DD5720" w:rsidR="00A00331">
        <w:t xml:space="preserve"> record was not compiled.</w:t>
      </w:r>
    </w:p>
    <w:bookmarkStart w:name="AllegedTheft_duress_10012007" w:id="2"/>
    <w:p w:rsidRPr="00DD5720" w:rsidR="008D1669" w:rsidP="00DD5720" w:rsidRDefault="008E5093">
      <w:pPr>
        <w:pStyle w:val="ECHRPara"/>
      </w:pPr>
      <w:r w:rsidRPr="00DD5720">
        <w:fldChar w:fldCharType="begin"/>
      </w:r>
      <w:r w:rsidRPr="00DD5720">
        <w:instrText xml:space="preserve"> SEQ level0 \*arabic </w:instrText>
      </w:r>
      <w:r w:rsidRPr="00DD5720">
        <w:fldChar w:fldCharType="separate"/>
      </w:r>
      <w:r w:rsidRPr="00DD5720" w:rsidR="00DD5720">
        <w:rPr>
          <w:noProof/>
        </w:rPr>
        <w:t>8</w:t>
      </w:r>
      <w:r w:rsidRPr="00DD5720">
        <w:fldChar w:fldCharType="end"/>
      </w:r>
      <w:bookmarkEnd w:id="2"/>
      <w:r w:rsidRPr="00DD5720">
        <w:t xml:space="preserve">.  According to the applicant, </w:t>
      </w:r>
      <w:r w:rsidRPr="00DD5720" w:rsidR="003D3C85">
        <w:t xml:space="preserve">a FSKN </w:t>
      </w:r>
      <w:r w:rsidRPr="00DD5720">
        <w:t>officer G. searched him</w:t>
      </w:r>
      <w:r w:rsidRPr="00DD5720" w:rsidR="0043417C">
        <w:t>,</w:t>
      </w:r>
      <w:r w:rsidRPr="00DD5720">
        <w:t xml:space="preserve"> seized a mobile phone, 100</w:t>
      </w:r>
      <w:r w:rsidRPr="00DD5720" w:rsidR="005F4B92">
        <w:t> </w:t>
      </w:r>
      <w:r w:rsidRPr="00DD5720">
        <w:t>US dollars (USD) and 7,100</w:t>
      </w:r>
      <w:r w:rsidRPr="00DD5720" w:rsidR="00B72687">
        <w:t xml:space="preserve"> </w:t>
      </w:r>
      <w:r w:rsidRPr="00DD5720" w:rsidR="002E4035">
        <w:t xml:space="preserve">Russian roubles (RUB) </w:t>
      </w:r>
      <w:r w:rsidRPr="00DD5720">
        <w:t>allegedly won by the applicant in a casino</w:t>
      </w:r>
      <w:r w:rsidRPr="00DD5720" w:rsidR="0043417C">
        <w:t>,</w:t>
      </w:r>
      <w:r w:rsidRPr="00DD5720">
        <w:t xml:space="preserve"> planted sachets of methamphetamine on him and “replaced” a part of the banknotes </w:t>
      </w:r>
      <w:r w:rsidRPr="00DD5720" w:rsidR="00B72687">
        <w:t xml:space="preserve">(RUB 2,100) </w:t>
      </w:r>
      <w:r w:rsidRPr="00DD5720">
        <w:t xml:space="preserve">belonging to the applicant with those marked with special substance. G. allegedly </w:t>
      </w:r>
      <w:r w:rsidRPr="00DD5720" w:rsidR="008F43B9">
        <w:t>hit</w:t>
      </w:r>
      <w:r w:rsidRPr="00DD5720">
        <w:t xml:space="preserve"> the applicant </w:t>
      </w:r>
      <w:r w:rsidRPr="00DD5720" w:rsidR="008F43B9">
        <w:t>to</w:t>
      </w:r>
      <w:r w:rsidRPr="00DD5720" w:rsidR="00A00331">
        <w:t xml:space="preserve"> the head and body </w:t>
      </w:r>
      <w:r w:rsidRPr="00DD5720">
        <w:t xml:space="preserve">and threatened to rape him. Then at some point the officer </w:t>
      </w:r>
      <w:r w:rsidRPr="00DD5720" w:rsidR="00D073FF">
        <w:t xml:space="preserve">again </w:t>
      </w:r>
      <w:r w:rsidRPr="00DD5720">
        <w:t>searched the applicant in the presence of lay witnesses and seized the drugs from him.</w:t>
      </w:r>
    </w:p>
    <w:bookmarkStart w:name="APPTs_statement01012007_seized_items" w:id="3"/>
    <w:p w:rsidRPr="00DD5720" w:rsidR="002E4035" w:rsidP="00DD5720" w:rsidRDefault="008E1346">
      <w:pPr>
        <w:pStyle w:val="ECHRPara"/>
      </w:pPr>
      <w:r w:rsidRPr="00DD5720">
        <w:fldChar w:fldCharType="begin"/>
      </w:r>
      <w:r w:rsidRPr="00DD5720">
        <w:instrText xml:space="preserve"> SEQ level0 \*arabic </w:instrText>
      </w:r>
      <w:r w:rsidRPr="00DD5720">
        <w:fldChar w:fldCharType="separate"/>
      </w:r>
      <w:r w:rsidRPr="00DD5720" w:rsidR="00DD5720">
        <w:rPr>
          <w:noProof/>
        </w:rPr>
        <w:t>9</w:t>
      </w:r>
      <w:r w:rsidRPr="00DD5720">
        <w:fldChar w:fldCharType="end"/>
      </w:r>
      <w:bookmarkEnd w:id="3"/>
      <w:r w:rsidRPr="00DD5720">
        <w:t xml:space="preserve">.  On the same date </w:t>
      </w:r>
      <w:r w:rsidRPr="00DD5720" w:rsidR="00297718">
        <w:t>an investigator recorded the applicant</w:t>
      </w:r>
      <w:r w:rsidRPr="00DD5720" w:rsidR="00DD5720">
        <w:t>’</w:t>
      </w:r>
      <w:r w:rsidRPr="00DD5720" w:rsidR="00297718">
        <w:t xml:space="preserve">s explanations. The applicant submitted, in particular, that the police had seized RUB 7,100 from him. The record, signed by the applicant without any objections, did not mention </w:t>
      </w:r>
      <w:r w:rsidRPr="00DD5720" w:rsidR="00B72687">
        <w:t>the</w:t>
      </w:r>
      <w:r w:rsidRPr="00DD5720" w:rsidR="00297718">
        <w:t xml:space="preserve"> mobile phone or an amount in US dollars.</w:t>
      </w:r>
    </w:p>
    <w:bookmarkStart w:name="APPTs_personal_search_record10012007" w:id="4"/>
    <w:p w:rsidRPr="00DD5720" w:rsidR="002E4035" w:rsidP="00DD5720" w:rsidRDefault="00297718">
      <w:pPr>
        <w:pStyle w:val="ECHRPara"/>
      </w:pPr>
      <w:r w:rsidRPr="00DD5720">
        <w:fldChar w:fldCharType="begin"/>
      </w:r>
      <w:r w:rsidRPr="00DD5720">
        <w:instrText xml:space="preserve"> SEQ level0 \*arabic </w:instrText>
      </w:r>
      <w:r w:rsidRPr="00DD5720">
        <w:fldChar w:fldCharType="separate"/>
      </w:r>
      <w:r w:rsidRPr="00DD5720" w:rsidR="00DD5720">
        <w:rPr>
          <w:noProof/>
        </w:rPr>
        <w:t>10</w:t>
      </w:r>
      <w:r w:rsidRPr="00DD5720">
        <w:fldChar w:fldCharType="end"/>
      </w:r>
      <w:bookmarkEnd w:id="4"/>
      <w:r w:rsidRPr="00DD5720">
        <w:t>.  </w:t>
      </w:r>
      <w:r w:rsidRPr="00DD5720" w:rsidR="00B72687">
        <w:t xml:space="preserve">Between 8.20 p.m. and 9.20 p.m. the applicant was searched at the Drug Control office in the presence of the lay witnesses Pop. and Lap. Methamphetamine and MDMA, commonly known as “ecstasy”, and </w:t>
      </w:r>
      <w:r w:rsidRPr="00DD5720" w:rsidR="008F43B9">
        <w:t>the sum</w:t>
      </w:r>
      <w:r w:rsidRPr="00DD5720" w:rsidR="00B72687">
        <w:t xml:space="preserve"> of </w:t>
      </w:r>
      <w:r w:rsidRPr="00DD5720" w:rsidR="002E4035">
        <w:t xml:space="preserve">RUB </w:t>
      </w:r>
      <w:r w:rsidRPr="00DD5720" w:rsidR="00B72687">
        <w:t xml:space="preserve">7,100 were seized from him. </w:t>
      </w:r>
      <w:r w:rsidRPr="00DD5720">
        <w:t>The applicant signed the record and had not objected to its contents.</w:t>
      </w:r>
    </w:p>
    <w:bookmarkStart w:name="USD_used_for_purchase" w:id="5"/>
    <w:p w:rsidRPr="00DD5720" w:rsidR="002E4035" w:rsidP="00DD5720" w:rsidRDefault="003D3C85">
      <w:pPr>
        <w:pStyle w:val="ECHRPara"/>
      </w:pPr>
      <w:r w:rsidRPr="00DD5720">
        <w:fldChar w:fldCharType="begin"/>
      </w:r>
      <w:r w:rsidRPr="00DD5720">
        <w:instrText xml:space="preserve"> SEQ level0 \*arabic </w:instrText>
      </w:r>
      <w:r w:rsidRPr="00DD5720">
        <w:fldChar w:fldCharType="separate"/>
      </w:r>
      <w:r w:rsidRPr="00DD5720" w:rsidR="00DD5720">
        <w:rPr>
          <w:noProof/>
        </w:rPr>
        <w:t>11</w:t>
      </w:r>
      <w:r w:rsidRPr="00DD5720">
        <w:fldChar w:fldCharType="end"/>
      </w:r>
      <w:bookmarkEnd w:id="5"/>
      <w:r w:rsidRPr="00DD5720">
        <w:t>.  </w:t>
      </w:r>
      <w:r w:rsidRPr="00DD5720" w:rsidR="00B72687">
        <w:t xml:space="preserve">On the same date G. proposed to the applicant to participate in another “test purchase”, that is to buy drugs from a certain private person. G. allegedly threatened to beat and rape him if the test purchase failed. </w:t>
      </w:r>
      <w:r w:rsidRPr="00DD5720" w:rsidR="008E5093">
        <w:t xml:space="preserve">According to </w:t>
      </w:r>
      <w:r w:rsidRPr="00DD5720" w:rsidR="000B3A0F">
        <w:t>subsequent refusals to</w:t>
      </w:r>
      <w:r w:rsidRPr="00DD5720" w:rsidR="008E5093">
        <w:t xml:space="preserve"> initiate criminal proceedings, th</w:t>
      </w:r>
      <w:r w:rsidRPr="00DD5720" w:rsidR="00886806">
        <w:t>e applicant agreed that his USD </w:t>
      </w:r>
      <w:r w:rsidRPr="00DD5720" w:rsidR="008E5093">
        <w:t>100 be used for the test purchase.</w:t>
      </w:r>
    </w:p>
    <w:p w:rsidRPr="00DD5720" w:rsidR="008E5093" w:rsidP="00DD5720" w:rsidRDefault="008E5093">
      <w:pPr>
        <w:pStyle w:val="ECHRPara"/>
      </w:pPr>
      <w:r w:rsidRPr="00DD5720">
        <w:fldChar w:fldCharType="begin"/>
      </w:r>
      <w:r w:rsidRPr="00DD5720">
        <w:instrText xml:space="preserve"> SEQ level0 \*arabic </w:instrText>
      </w:r>
      <w:r w:rsidRPr="00DD5720">
        <w:fldChar w:fldCharType="separate"/>
      </w:r>
      <w:r w:rsidRPr="00DD5720" w:rsidR="00DD5720">
        <w:rPr>
          <w:noProof/>
        </w:rPr>
        <w:t>12</w:t>
      </w:r>
      <w:r w:rsidRPr="00DD5720">
        <w:fldChar w:fldCharType="end"/>
      </w:r>
      <w:r w:rsidRPr="00DD5720">
        <w:t>.  </w:t>
      </w:r>
      <w:r w:rsidRPr="00DD5720" w:rsidR="001A0693">
        <w:t>On 11 </w:t>
      </w:r>
      <w:r w:rsidRPr="00DD5720">
        <w:t xml:space="preserve">January 2007 the applicant met the dealer and gave him money but the latter allegedly fled </w:t>
      </w:r>
      <w:r w:rsidRPr="00DD5720" w:rsidR="008F43B9">
        <w:t xml:space="preserve">the </w:t>
      </w:r>
      <w:r w:rsidRPr="00DD5720">
        <w:t>police. The applicant did not come back to the Drug Control office, allegedly out of fear. The official account of the events is that the applicant escaped during the covert operation.</w:t>
      </w:r>
    </w:p>
    <w:bookmarkStart w:name="Episode10012007_no_visible_injuries" w:id="6"/>
    <w:p w:rsidRPr="00DD5720" w:rsidR="008E5093" w:rsidP="00DD5720" w:rsidRDefault="008E5093">
      <w:pPr>
        <w:pStyle w:val="ECHRPara"/>
      </w:pPr>
      <w:r w:rsidRPr="00DD5720">
        <w:fldChar w:fldCharType="begin"/>
      </w:r>
      <w:r w:rsidRPr="00DD5720">
        <w:instrText xml:space="preserve"> SEQ level0 \*arabic </w:instrText>
      </w:r>
      <w:r w:rsidRPr="00DD5720">
        <w:fldChar w:fldCharType="separate"/>
      </w:r>
      <w:r w:rsidRPr="00DD5720" w:rsidR="00DD5720">
        <w:rPr>
          <w:noProof/>
        </w:rPr>
        <w:t>13</w:t>
      </w:r>
      <w:r w:rsidRPr="00DD5720">
        <w:fldChar w:fldCharType="end"/>
      </w:r>
      <w:bookmarkEnd w:id="6"/>
      <w:r w:rsidRPr="00DD5720">
        <w:t xml:space="preserve">.  On the same date the applicant met </w:t>
      </w:r>
      <w:r w:rsidRPr="00DD5720" w:rsidR="009E745A">
        <w:t xml:space="preserve">Ms </w:t>
      </w:r>
      <w:r w:rsidRPr="00DD5720">
        <w:t xml:space="preserve">B., his partner, and told her that he had been ill-treated by a Drug Control officer. </w:t>
      </w:r>
      <w:r w:rsidRPr="00DD5720" w:rsidR="009E745A">
        <w:t xml:space="preserve">Ms </w:t>
      </w:r>
      <w:r w:rsidRPr="00DD5720" w:rsidR="0040096A">
        <w:t>B.</w:t>
      </w:r>
      <w:r w:rsidRPr="00DD5720">
        <w:t xml:space="preserve"> did not see any injuries on his body. The applicant told her that the policemen had hit him </w:t>
      </w:r>
      <w:r w:rsidRPr="00DD5720" w:rsidR="008F43B9">
        <w:t>to</w:t>
      </w:r>
      <w:r w:rsidRPr="00DD5720">
        <w:t xml:space="preserve"> the head, so that the injuries could not be seen on him.</w:t>
      </w:r>
    </w:p>
    <w:bookmarkStart w:name="Episode10012007_no_medical_examination" w:id="7"/>
    <w:p w:rsidRPr="00DD5720" w:rsidR="002E4035" w:rsidP="00DD5720" w:rsidRDefault="008E5093">
      <w:pPr>
        <w:pStyle w:val="ECHRPara"/>
      </w:pPr>
      <w:r w:rsidRPr="00DD5720">
        <w:fldChar w:fldCharType="begin"/>
      </w:r>
      <w:r w:rsidRPr="00DD5720">
        <w:instrText xml:space="preserve"> SEQ level0 \*arabic </w:instrText>
      </w:r>
      <w:r w:rsidRPr="00DD5720">
        <w:fldChar w:fldCharType="separate"/>
      </w:r>
      <w:r w:rsidRPr="00DD5720" w:rsidR="00DD5720">
        <w:rPr>
          <w:noProof/>
        </w:rPr>
        <w:t>14</w:t>
      </w:r>
      <w:r w:rsidRPr="00DD5720">
        <w:fldChar w:fldCharType="end"/>
      </w:r>
      <w:bookmarkEnd w:id="7"/>
      <w:r w:rsidRPr="00DD5720">
        <w:t>.  </w:t>
      </w:r>
      <w:r w:rsidRPr="00DD5720" w:rsidR="0040096A">
        <w:t>The</w:t>
      </w:r>
      <w:r w:rsidRPr="00DD5720">
        <w:t xml:space="preserve"> applicant did not undergo a medical examination after these events.</w:t>
      </w:r>
    </w:p>
    <w:bookmarkStart w:name="Phone_call17012007" w:id="8"/>
    <w:p w:rsidRPr="00DD5720" w:rsidR="002E4035" w:rsidP="00DD5720" w:rsidRDefault="00B72687">
      <w:pPr>
        <w:pStyle w:val="ECHRPara"/>
      </w:pPr>
      <w:r w:rsidRPr="00DD5720">
        <w:fldChar w:fldCharType="begin"/>
      </w:r>
      <w:r w:rsidRPr="00DD5720">
        <w:instrText xml:space="preserve"> SEQ level0 \*arabic </w:instrText>
      </w:r>
      <w:r w:rsidRPr="00DD5720">
        <w:fldChar w:fldCharType="separate"/>
      </w:r>
      <w:r w:rsidRPr="00DD5720" w:rsidR="00DD5720">
        <w:rPr>
          <w:noProof/>
        </w:rPr>
        <w:t>15</w:t>
      </w:r>
      <w:r w:rsidRPr="00DD5720">
        <w:fldChar w:fldCharType="end"/>
      </w:r>
      <w:bookmarkEnd w:id="8"/>
      <w:r w:rsidRPr="00DD5720">
        <w:t>.  </w:t>
      </w:r>
      <w:r w:rsidRPr="00DD5720" w:rsidR="003D3C85">
        <w:t xml:space="preserve">On </w:t>
      </w:r>
      <w:r w:rsidRPr="00DD5720" w:rsidR="00B91A58">
        <w:t xml:space="preserve">17 January 2007 </w:t>
      </w:r>
      <w:r w:rsidRPr="00DD5720" w:rsidR="003D3C85">
        <w:t xml:space="preserve">the applicant called </w:t>
      </w:r>
      <w:r w:rsidRPr="00DD5720" w:rsidR="00B91A58">
        <w:t xml:space="preserve">Ms </w:t>
      </w:r>
      <w:r w:rsidRPr="00DD5720" w:rsidR="004D60DC">
        <w:t>Kud</w:t>
      </w:r>
      <w:r w:rsidRPr="00DD5720" w:rsidR="00B91A58">
        <w:t xml:space="preserve">., </w:t>
      </w:r>
      <w:r w:rsidRPr="00DD5720" w:rsidR="003D3C85">
        <w:t xml:space="preserve">his </w:t>
      </w:r>
      <w:r w:rsidRPr="00DD5720" w:rsidR="00B91A58">
        <w:t xml:space="preserve">acquaintance, </w:t>
      </w:r>
      <w:r w:rsidRPr="00DD5720" w:rsidR="003D3C85">
        <w:t xml:space="preserve">using the SIM card he had previously used in the mobile phone </w:t>
      </w:r>
      <w:r w:rsidRPr="00DD5720" w:rsidR="00B91A58">
        <w:t xml:space="preserve">allegedly </w:t>
      </w:r>
      <w:r w:rsidRPr="00DD5720">
        <w:t>taken</w:t>
      </w:r>
      <w:r w:rsidRPr="00DD5720" w:rsidR="00B91A58">
        <w:t xml:space="preserve"> from </w:t>
      </w:r>
      <w:r w:rsidRPr="00DD5720" w:rsidR="003D3C85">
        <w:t>him</w:t>
      </w:r>
      <w:r w:rsidRPr="00DD5720">
        <w:t xml:space="preserve"> by G.</w:t>
      </w:r>
      <w:r w:rsidRPr="00DD5720" w:rsidR="003D3C85">
        <w:t xml:space="preserve"> (as confirmed by Mal.</w:t>
      </w:r>
      <w:r w:rsidRPr="00DD5720" w:rsidR="00DD5720">
        <w:t>’</w:t>
      </w:r>
      <w:r w:rsidRPr="00DD5720" w:rsidR="003D3C85">
        <w:t>s statement and a billing record). According to the applicant, he insert</w:t>
      </w:r>
      <w:r w:rsidRPr="00DD5720" w:rsidR="00824AD2">
        <w:t>ed</w:t>
      </w:r>
      <w:r w:rsidRPr="00DD5720" w:rsidR="003D3C85">
        <w:t xml:space="preserve"> the card into a different mobile phone to make a call.</w:t>
      </w:r>
    </w:p>
    <w:p w:rsidRPr="00DD5720" w:rsidR="002E4035" w:rsidP="00DD5720" w:rsidRDefault="008E5093">
      <w:pPr>
        <w:pStyle w:val="ECHRHeading3"/>
      </w:pPr>
      <w:r w:rsidRPr="00DD5720">
        <w:t>2.  </w:t>
      </w:r>
      <w:r w:rsidRPr="00DD5720" w:rsidR="003B2F8D">
        <w:t>The applicant</w:t>
      </w:r>
      <w:r w:rsidRPr="00DD5720" w:rsidR="00DD5720">
        <w:t>’</w:t>
      </w:r>
      <w:r w:rsidRPr="00DD5720" w:rsidR="003B2F8D">
        <w:t>s arrest and alleged ill-treatment on 18 January 2007</w:t>
      </w:r>
    </w:p>
    <w:bookmarkStart w:name="Episode18012007_no_injuries_IVS_morning" w:id="9"/>
    <w:p w:rsidRPr="00DD5720" w:rsidR="008E5093" w:rsidP="00DD5720" w:rsidRDefault="009808C9">
      <w:pPr>
        <w:pStyle w:val="ECHRPara"/>
      </w:pPr>
      <w:r w:rsidRPr="00DD5720">
        <w:fldChar w:fldCharType="begin"/>
      </w:r>
      <w:r w:rsidRPr="00DD5720">
        <w:instrText xml:space="preserve"> SEQ level0 \*arabic </w:instrText>
      </w:r>
      <w:r w:rsidRPr="00DD5720">
        <w:fldChar w:fldCharType="separate"/>
      </w:r>
      <w:r w:rsidRPr="00DD5720" w:rsidR="00DD5720">
        <w:rPr>
          <w:noProof/>
        </w:rPr>
        <w:t>16</w:t>
      </w:r>
      <w:r w:rsidRPr="00DD5720">
        <w:fldChar w:fldCharType="end"/>
      </w:r>
      <w:bookmarkEnd w:id="9"/>
      <w:r w:rsidRPr="00DD5720">
        <w:t>.  </w:t>
      </w:r>
      <w:r w:rsidRPr="00DD5720" w:rsidR="00AB42EE">
        <w:t xml:space="preserve">At about 11 p.m. on 17 January 2007 the Drug Control officers apprehended the applicant and brought him onto the Drug Control premises. </w:t>
      </w:r>
      <w:r w:rsidRPr="00DD5720">
        <w:t>At 0.</w:t>
      </w:r>
      <w:r w:rsidRPr="00DD5720" w:rsidR="00933445">
        <w:t>25 </w:t>
      </w:r>
      <w:r w:rsidRPr="00DD5720">
        <w:t>a.m. on 18 January 2007</w:t>
      </w:r>
      <w:r w:rsidRPr="00DD5720" w:rsidR="00AB42EE">
        <w:t xml:space="preserve"> the applicant</w:t>
      </w:r>
      <w:r w:rsidRPr="00DD5720" w:rsidR="00DD5720">
        <w:t>’</w:t>
      </w:r>
      <w:r w:rsidRPr="00DD5720" w:rsidR="00AB42EE">
        <w:t xml:space="preserve">s arrest as a suspect was recorded. At 3.10 a.m. </w:t>
      </w:r>
      <w:r w:rsidRPr="00DD5720" w:rsidR="008E5093">
        <w:t xml:space="preserve">on </w:t>
      </w:r>
      <w:r w:rsidRPr="00DD5720">
        <w:t>the same date</w:t>
      </w:r>
      <w:r w:rsidRPr="00DD5720" w:rsidR="008E5093">
        <w:t xml:space="preserve"> the applicant was transferred to the temporary detention centre of Cherepovets (“the IVS”). He was examined by the IVS </w:t>
      </w:r>
      <w:r w:rsidRPr="00DD5720" w:rsidR="00AB42EE">
        <w:t>officer</w:t>
      </w:r>
      <w:r w:rsidRPr="00DD5720">
        <w:t xml:space="preserve"> on arrival</w:t>
      </w:r>
      <w:r w:rsidRPr="00DD5720" w:rsidR="008E5093">
        <w:t>. No injuries were found on him.</w:t>
      </w:r>
    </w:p>
    <w:p w:rsidRPr="00DD5720" w:rsidR="002E4035" w:rsidP="00DD5720" w:rsidRDefault="008E5093">
      <w:pPr>
        <w:pStyle w:val="ECHRPara"/>
      </w:pPr>
      <w:r w:rsidRPr="00DD5720">
        <w:fldChar w:fldCharType="begin"/>
      </w:r>
      <w:r w:rsidRPr="00DD5720">
        <w:instrText xml:space="preserve"> SEQ level0 \*arabic </w:instrText>
      </w:r>
      <w:r w:rsidRPr="00DD5720">
        <w:fldChar w:fldCharType="separate"/>
      </w:r>
      <w:r w:rsidRPr="00DD5720" w:rsidR="00DD5720">
        <w:rPr>
          <w:noProof/>
        </w:rPr>
        <w:t>17</w:t>
      </w:r>
      <w:r w:rsidRPr="00DD5720">
        <w:fldChar w:fldCharType="end"/>
      </w:r>
      <w:r w:rsidRPr="00DD5720">
        <w:t>.  Accordi</w:t>
      </w:r>
      <w:r w:rsidRPr="00DD5720" w:rsidR="00FD5695">
        <w:t>ng to the IVS logbooks, at 9.40 a.m. on 18 </w:t>
      </w:r>
      <w:r w:rsidRPr="00DD5720">
        <w:t>January 2007 the applicant was transferred from the IVS to the Drug Control Service.</w:t>
      </w:r>
    </w:p>
    <w:bookmarkStart w:name="I_and_G_witness_threats" w:id="10"/>
    <w:p w:rsidRPr="00DD5720" w:rsidR="008E5093" w:rsidP="00DD5720" w:rsidRDefault="00AB42EE">
      <w:pPr>
        <w:pStyle w:val="ECHRPara"/>
      </w:pPr>
      <w:r w:rsidRPr="00DD5720">
        <w:fldChar w:fldCharType="begin"/>
      </w:r>
      <w:r w:rsidRPr="00DD5720">
        <w:instrText xml:space="preserve"> SEQ level0 \*arabic </w:instrText>
      </w:r>
      <w:r w:rsidRPr="00DD5720">
        <w:fldChar w:fldCharType="separate"/>
      </w:r>
      <w:r w:rsidRPr="00DD5720" w:rsidR="00DD5720">
        <w:rPr>
          <w:noProof/>
        </w:rPr>
        <w:t>18</w:t>
      </w:r>
      <w:r w:rsidRPr="00DD5720">
        <w:fldChar w:fldCharType="end"/>
      </w:r>
      <w:bookmarkEnd w:id="10"/>
      <w:r w:rsidRPr="00DD5720">
        <w:t>.  </w:t>
      </w:r>
      <w:r w:rsidRPr="00DD5720" w:rsidR="008E5093">
        <w:t xml:space="preserve">The applicant submits that </w:t>
      </w:r>
      <w:r w:rsidRPr="00DD5720" w:rsidR="007B6215">
        <w:t xml:space="preserve">officer </w:t>
      </w:r>
      <w:r w:rsidRPr="00DD5720" w:rsidR="008E5093">
        <w:t xml:space="preserve">G. threatened him </w:t>
      </w:r>
      <w:r w:rsidRPr="00DD5720" w:rsidR="007B6215">
        <w:t xml:space="preserve">there </w:t>
      </w:r>
      <w:r w:rsidRPr="00DD5720" w:rsidR="003B2F8D">
        <w:t xml:space="preserve">and urged him to confess </w:t>
      </w:r>
      <w:r w:rsidRPr="00DD5720" w:rsidR="008E5093">
        <w:t>in the presence of I. and Gan., private persons who had been transferred to the Drug Control office in connection with inquiries unrelated to the applicant</w:t>
      </w:r>
      <w:r w:rsidRPr="00DD5720" w:rsidR="00DD5720">
        <w:t>’</w:t>
      </w:r>
      <w:r w:rsidRPr="00DD5720" w:rsidR="008E5093">
        <w:t>s case.</w:t>
      </w:r>
    </w:p>
    <w:bookmarkStart w:name="InvestigatorInterview1801ExpertExamOrder" w:id="11"/>
    <w:p w:rsidRPr="00DD5720" w:rsidR="002E4035" w:rsidP="00DD5720" w:rsidRDefault="006D2029">
      <w:pPr>
        <w:pStyle w:val="ECHRPara"/>
      </w:pPr>
      <w:r w:rsidRPr="00DD5720">
        <w:fldChar w:fldCharType="begin"/>
      </w:r>
      <w:r w:rsidRPr="00DD5720">
        <w:instrText xml:space="preserve"> SEQ level0 \*arabic </w:instrText>
      </w:r>
      <w:r w:rsidRPr="00DD5720">
        <w:fldChar w:fldCharType="separate"/>
      </w:r>
      <w:r w:rsidRPr="00DD5720" w:rsidR="00DD5720">
        <w:rPr>
          <w:noProof/>
        </w:rPr>
        <w:t>19</w:t>
      </w:r>
      <w:r w:rsidRPr="00DD5720">
        <w:fldChar w:fldCharType="end"/>
      </w:r>
      <w:bookmarkEnd w:id="11"/>
      <w:r w:rsidRPr="00DD5720">
        <w:t>.  </w:t>
      </w:r>
      <w:r w:rsidRPr="00DD5720" w:rsidR="00AB42EE">
        <w:t>Between 10.30 and 11.50 a.m.</w:t>
      </w:r>
      <w:r w:rsidRPr="00DD5720">
        <w:t xml:space="preserve"> </w:t>
      </w:r>
      <w:r w:rsidRPr="00DD5720" w:rsidR="008E5093">
        <w:t xml:space="preserve">the applicant was questioned </w:t>
      </w:r>
      <w:r w:rsidRPr="00DD5720" w:rsidR="00933445">
        <w:t xml:space="preserve">as a suspect </w:t>
      </w:r>
      <w:r w:rsidRPr="00DD5720" w:rsidR="008E5093">
        <w:t>by investigator</w:t>
      </w:r>
      <w:r w:rsidRPr="00DD5720" w:rsidR="003B2F8D">
        <w:t xml:space="preserve"> Sov.</w:t>
      </w:r>
      <w:r w:rsidRPr="00DD5720" w:rsidR="008E5093">
        <w:t xml:space="preserve"> in the presence of </w:t>
      </w:r>
      <w:r w:rsidRPr="00DD5720" w:rsidR="00933445">
        <w:t xml:space="preserve">a </w:t>
      </w:r>
      <w:r w:rsidRPr="00DD5720" w:rsidR="008E5093">
        <w:t>lawyer</w:t>
      </w:r>
      <w:r w:rsidRPr="00DD5720" w:rsidR="00AB42EE">
        <w:t xml:space="preserve">. </w:t>
      </w:r>
      <w:r w:rsidRPr="00DD5720" w:rsidR="009950F2">
        <w:t>According to the interrogation record, the applicant informed the investigator about G.</w:t>
      </w:r>
      <w:r w:rsidRPr="00DD5720" w:rsidR="00DD5720">
        <w:t>’</w:t>
      </w:r>
      <w:r w:rsidRPr="00DD5720" w:rsidR="009950F2">
        <w:t>s threats and the alleged theft of his money and mobile phone o</w:t>
      </w:r>
      <w:r w:rsidRPr="00DD5720" w:rsidR="0087652E">
        <w:t>n</w:t>
      </w:r>
      <w:r w:rsidRPr="00DD5720" w:rsidR="009950F2">
        <w:t xml:space="preserve"> 10 January 2007. </w:t>
      </w:r>
      <w:r w:rsidRPr="00DD5720" w:rsidR="00AB42EE">
        <w:t xml:space="preserve">At noon on that date the investigator </w:t>
      </w:r>
      <w:r w:rsidRPr="00DD5720" w:rsidR="008E5093">
        <w:t xml:space="preserve">charged </w:t>
      </w:r>
      <w:r w:rsidRPr="00DD5720" w:rsidR="00AB42EE">
        <w:t xml:space="preserve">the applicant </w:t>
      </w:r>
      <w:r w:rsidRPr="00DD5720" w:rsidR="008E5093">
        <w:t>with a</w:t>
      </w:r>
      <w:r w:rsidRPr="00DD5720" w:rsidR="00AB42EE">
        <w:t xml:space="preserve">ttempted sale of narcotic drugs and ordered a forensic medical examination </w:t>
      </w:r>
      <w:r w:rsidRPr="00DD5720" w:rsidR="00933445">
        <w:t>aimed at detecting</w:t>
      </w:r>
      <w:r w:rsidRPr="00DD5720" w:rsidR="00AB42EE">
        <w:t xml:space="preserve"> </w:t>
      </w:r>
      <w:r w:rsidRPr="00DD5720" w:rsidR="00933445">
        <w:t>“</w:t>
      </w:r>
      <w:r w:rsidRPr="00DD5720" w:rsidR="00AB42EE">
        <w:t>any evidence of the applicant</w:t>
      </w:r>
      <w:r w:rsidRPr="00DD5720" w:rsidR="00DD5720">
        <w:t>’</w:t>
      </w:r>
      <w:r w:rsidRPr="00DD5720" w:rsidR="00AB42EE">
        <w:t>s consumption of narcotic drugs and any injuries</w:t>
      </w:r>
      <w:r w:rsidRPr="00DD5720" w:rsidR="00933445">
        <w:t>”</w:t>
      </w:r>
      <w:r w:rsidRPr="00DD5720" w:rsidR="00AB42EE">
        <w:t>. The applicant and his lawyer studied relevant documents until 12.15 a.m</w:t>
      </w:r>
      <w:r w:rsidRPr="00DD5720" w:rsidR="005D4BAA">
        <w:t>.</w:t>
      </w:r>
    </w:p>
    <w:bookmarkStart w:name="Episode18012007_Ill_treatment_gym" w:id="12"/>
    <w:p w:rsidRPr="00DD5720" w:rsidR="008E5093" w:rsidP="00DD5720" w:rsidRDefault="008E5093">
      <w:pPr>
        <w:pStyle w:val="ECHRPara"/>
      </w:pPr>
      <w:r w:rsidRPr="00DD5720">
        <w:fldChar w:fldCharType="begin"/>
      </w:r>
      <w:r w:rsidRPr="00DD5720">
        <w:instrText xml:space="preserve"> SEQ level0 \*arabic </w:instrText>
      </w:r>
      <w:r w:rsidRPr="00DD5720">
        <w:fldChar w:fldCharType="separate"/>
      </w:r>
      <w:r w:rsidRPr="00DD5720" w:rsidR="00DD5720">
        <w:rPr>
          <w:noProof/>
        </w:rPr>
        <w:t>20</w:t>
      </w:r>
      <w:r w:rsidRPr="00DD5720">
        <w:fldChar w:fldCharType="end"/>
      </w:r>
      <w:bookmarkEnd w:id="12"/>
      <w:r w:rsidRPr="00DD5720">
        <w:t>.  </w:t>
      </w:r>
      <w:r w:rsidRPr="00DD5720" w:rsidR="00D71323">
        <w:t>According to the applicant, thereafter</w:t>
      </w:r>
      <w:r w:rsidRPr="00DD5720">
        <w:t xml:space="preserve"> G. took him to a gym in the Drug Control </w:t>
      </w:r>
      <w:r w:rsidRPr="00DD5720" w:rsidR="00F73117">
        <w:t>building</w:t>
      </w:r>
      <w:r w:rsidRPr="00DD5720" w:rsidR="005D4BAA">
        <w:t xml:space="preserve">. </w:t>
      </w:r>
      <w:r w:rsidRPr="00DD5720" w:rsidR="00D71323">
        <w:t>G.</w:t>
      </w:r>
      <w:r w:rsidRPr="00DD5720" w:rsidR="00F73117">
        <w:t xml:space="preserve"> had a photo camera with him</w:t>
      </w:r>
      <w:r w:rsidRPr="00DD5720" w:rsidR="00902540">
        <w:t xml:space="preserve">. He </w:t>
      </w:r>
      <w:r w:rsidRPr="00DD5720" w:rsidR="005D4BAA">
        <w:t xml:space="preserve">ordered the applicant </w:t>
      </w:r>
      <w:r w:rsidRPr="00DD5720" w:rsidR="00F73117">
        <w:t>“</w:t>
      </w:r>
      <w:r w:rsidRPr="00DD5720" w:rsidR="005D4BAA">
        <w:t>to put a carton</w:t>
      </w:r>
      <w:r w:rsidRPr="00DD5720" w:rsidR="00F73117">
        <w:t xml:space="preserve"> cockscomb on his head</w:t>
      </w:r>
      <w:r w:rsidRPr="00DD5720" w:rsidR="00F73117">
        <w:rPr>
          <w:rStyle w:val="FootnoteReference"/>
        </w:rPr>
        <w:footnoteReference w:id="1"/>
      </w:r>
      <w:r w:rsidRPr="00DD5720" w:rsidR="00F73117">
        <w:t xml:space="preserve">”, so that G. could take pictures of him. The applicant refused, and G. hit and kicked him in the face and body. </w:t>
      </w:r>
      <w:r w:rsidRPr="00DD5720">
        <w:t xml:space="preserve">He attempted to undress the applicant, threatened to rape him and to take pictures. G. </w:t>
      </w:r>
      <w:r w:rsidRPr="00DD5720" w:rsidR="00F73117">
        <w:t xml:space="preserve">continued to beat the applicant urging him to </w:t>
      </w:r>
      <w:r w:rsidRPr="00DD5720">
        <w:t>write a confession; however, the applicant did not produce a self-incriminating statement.</w:t>
      </w:r>
    </w:p>
    <w:bookmarkStart w:name="Episode18012007_Ill_treatment_FSKNoffice" w:id="13"/>
    <w:p w:rsidRPr="00DD5720" w:rsidR="002E4035" w:rsidP="00DD5720" w:rsidRDefault="00F73117">
      <w:pPr>
        <w:pStyle w:val="ECHRPara"/>
      </w:pPr>
      <w:r w:rsidRPr="00DD5720">
        <w:fldChar w:fldCharType="begin"/>
      </w:r>
      <w:r w:rsidRPr="00DD5720">
        <w:instrText xml:space="preserve"> SEQ level0 \*arabic </w:instrText>
      </w:r>
      <w:r w:rsidRPr="00DD5720">
        <w:fldChar w:fldCharType="separate"/>
      </w:r>
      <w:r w:rsidRPr="00DD5720" w:rsidR="00DD5720">
        <w:rPr>
          <w:noProof/>
        </w:rPr>
        <w:t>21</w:t>
      </w:r>
      <w:r w:rsidRPr="00DD5720">
        <w:fldChar w:fldCharType="end"/>
      </w:r>
      <w:bookmarkEnd w:id="13"/>
      <w:r w:rsidRPr="00DD5720">
        <w:t xml:space="preserve">.  Then G. brought the applicant to a cell </w:t>
      </w:r>
      <w:r w:rsidRPr="00DD5720" w:rsidR="0066172F">
        <w:t>in the same building. I. </w:t>
      </w:r>
      <w:r w:rsidRPr="00DD5720">
        <w:t xml:space="preserve">allegedly saw G in the corridor </w:t>
      </w:r>
      <w:r w:rsidRPr="00DD5720" w:rsidR="0030201E">
        <w:t xml:space="preserve">hitting the applicant </w:t>
      </w:r>
      <w:r w:rsidRPr="00DD5720" w:rsidR="00F81EA6">
        <w:t xml:space="preserve">in the </w:t>
      </w:r>
      <w:r w:rsidRPr="00DD5720" w:rsidR="0030201E">
        <w:t>head</w:t>
      </w:r>
      <w:r w:rsidRPr="00DD5720">
        <w:t>.</w:t>
      </w:r>
    </w:p>
    <w:p w:rsidRPr="00DD5720" w:rsidR="00F73117" w:rsidP="00DD5720" w:rsidRDefault="001B2BA4">
      <w:pPr>
        <w:pStyle w:val="ECHRPara"/>
      </w:pPr>
      <w:r w:rsidRPr="00DD5720">
        <w:fldChar w:fldCharType="begin"/>
      </w:r>
      <w:r w:rsidRPr="00DD5720">
        <w:instrText xml:space="preserve"> SEQ level0 \*arabic </w:instrText>
      </w:r>
      <w:r w:rsidRPr="00DD5720">
        <w:fldChar w:fldCharType="separate"/>
      </w:r>
      <w:r w:rsidRPr="00DD5720" w:rsidR="00DD5720">
        <w:rPr>
          <w:noProof/>
        </w:rPr>
        <w:t>22</w:t>
      </w:r>
      <w:r w:rsidRPr="00DD5720">
        <w:fldChar w:fldCharType="end"/>
      </w:r>
      <w:r w:rsidRPr="00DD5720">
        <w:t>.  </w:t>
      </w:r>
      <w:r w:rsidRPr="00DD5720" w:rsidR="0030201E">
        <w:t xml:space="preserve">After that G. took the applicant to his office and </w:t>
      </w:r>
      <w:r w:rsidRPr="00DD5720" w:rsidR="00F81EA6">
        <w:t xml:space="preserve">allegedly </w:t>
      </w:r>
      <w:r w:rsidRPr="00DD5720" w:rsidR="0030201E">
        <w:t xml:space="preserve">hit </w:t>
      </w:r>
      <w:r w:rsidRPr="00DD5720" w:rsidR="008F43B9">
        <w:t>his</w:t>
      </w:r>
      <w:r w:rsidRPr="00DD5720" w:rsidR="00565623">
        <w:t xml:space="preserve"> back with </w:t>
      </w:r>
      <w:r w:rsidRPr="00DD5720" w:rsidR="0030201E">
        <w:t>a roll of wall-paper</w:t>
      </w:r>
      <w:r w:rsidRPr="00DD5720" w:rsidR="000E1CFC">
        <w:t xml:space="preserve">. He also continued to insult the applicant and told him, in particular, that the applicant “could complain to anyone, G. </w:t>
      </w:r>
      <w:r w:rsidRPr="00DD5720" w:rsidR="008F43B9">
        <w:t>[</w:t>
      </w:r>
      <w:r w:rsidRPr="00DD5720" w:rsidR="000E1CFC">
        <w:t>would</w:t>
      </w:r>
      <w:r w:rsidRPr="00DD5720" w:rsidR="008F43B9">
        <w:t>]</w:t>
      </w:r>
      <w:r w:rsidRPr="00DD5720" w:rsidR="000E1CFC">
        <w:t xml:space="preserve"> never be punished”.</w:t>
      </w:r>
    </w:p>
    <w:p w:rsidRPr="00DD5720" w:rsidR="002E4035" w:rsidP="00DD5720" w:rsidRDefault="006D2029">
      <w:pPr>
        <w:pStyle w:val="ECHRHeading2"/>
      </w:pPr>
      <w:r w:rsidRPr="00DD5720">
        <w:t>B.  Transfer to the IVS and medical evidence of the applicant</w:t>
      </w:r>
      <w:r w:rsidRPr="00DD5720" w:rsidR="00DD5720">
        <w:t>’</w:t>
      </w:r>
      <w:r w:rsidRPr="00DD5720">
        <w:t>s injuries</w:t>
      </w:r>
    </w:p>
    <w:bookmarkStart w:name="Episode18012007_request_for_doctorIVS" w:id="14"/>
    <w:p w:rsidRPr="00DD5720" w:rsidR="002E4035" w:rsidP="00DD5720" w:rsidRDefault="007806D3">
      <w:pPr>
        <w:pStyle w:val="ECHRPara"/>
      </w:pPr>
      <w:r w:rsidRPr="00DD5720">
        <w:fldChar w:fldCharType="begin"/>
      </w:r>
      <w:r w:rsidRPr="00DD5720">
        <w:instrText xml:space="preserve"> SEQ level0 \*arabic </w:instrText>
      </w:r>
      <w:r w:rsidRPr="00DD5720">
        <w:fldChar w:fldCharType="separate"/>
      </w:r>
      <w:r w:rsidRPr="00DD5720" w:rsidR="00DD5720">
        <w:rPr>
          <w:noProof/>
        </w:rPr>
        <w:t>23</w:t>
      </w:r>
      <w:r w:rsidRPr="00DD5720">
        <w:fldChar w:fldCharType="end"/>
      </w:r>
      <w:bookmarkEnd w:id="14"/>
      <w:r w:rsidRPr="00DD5720">
        <w:t>.  </w:t>
      </w:r>
      <w:r w:rsidRPr="00DD5720" w:rsidR="00CB077B">
        <w:t>A</w:t>
      </w:r>
      <w:r w:rsidRPr="00DD5720" w:rsidR="006D2029">
        <w:t xml:space="preserve">t 3 p.m. on 18 January 2007 the applicant was transferred back to the IVS. </w:t>
      </w:r>
      <w:r w:rsidRPr="00DD5720" w:rsidR="00BD42D0">
        <w:t>According to the applicant, he asked</w:t>
      </w:r>
      <w:r w:rsidRPr="00DD5720">
        <w:t xml:space="preserve"> the IVS officers to call a doctor. They allegedly replied that the doctor would come and see him on 19 January 2007.</w:t>
      </w:r>
    </w:p>
    <w:bookmarkStart w:name="OfficerV_re180107" w:id="15"/>
    <w:p w:rsidRPr="00DD5720" w:rsidR="00BD42D0" w:rsidP="00DD5720" w:rsidRDefault="00BD42D0">
      <w:pPr>
        <w:pStyle w:val="ECHRPara"/>
      </w:pPr>
      <w:r w:rsidRPr="00DD5720">
        <w:fldChar w:fldCharType="begin"/>
      </w:r>
      <w:r w:rsidRPr="00DD5720">
        <w:instrText xml:space="preserve"> SEQ level0 \*arabic </w:instrText>
      </w:r>
      <w:r w:rsidRPr="00DD5720">
        <w:fldChar w:fldCharType="separate"/>
      </w:r>
      <w:r w:rsidRPr="00DD5720" w:rsidR="00DD5720">
        <w:rPr>
          <w:noProof/>
        </w:rPr>
        <w:t>24</w:t>
      </w:r>
      <w:r w:rsidRPr="00DD5720">
        <w:fldChar w:fldCharType="end"/>
      </w:r>
      <w:bookmarkEnd w:id="15"/>
      <w:r w:rsidRPr="00DD5720">
        <w:t xml:space="preserve">.  According to IVS officer V., </w:t>
      </w:r>
      <w:r w:rsidRPr="00DD5720" w:rsidR="009C4788">
        <w:t>interviewed by an investigator during the first round of the pre-investigation inquiry (see below),</w:t>
      </w:r>
      <w:r w:rsidRPr="00DD5720">
        <w:t xml:space="preserve"> </w:t>
      </w:r>
      <w:r w:rsidRPr="00DD5720" w:rsidR="009C4788">
        <w:t>on 18 January 2007</w:t>
      </w:r>
      <w:r w:rsidRPr="00DD5720" w:rsidR="008F43B9">
        <w:t>,</w:t>
      </w:r>
      <w:r w:rsidRPr="00DD5720" w:rsidR="009C4788">
        <w:t xml:space="preserve"> </w:t>
      </w:r>
      <w:r w:rsidRPr="00DD5720">
        <w:t xml:space="preserve">the applicant had looked depressed </w:t>
      </w:r>
      <w:r w:rsidRPr="00DD5720" w:rsidR="009C4788">
        <w:t>but had not had visible injuries. Once the Drug Control officers who escorted him left the cell, the applicant told V. that he had been beaten by the policemen.</w:t>
      </w:r>
    </w:p>
    <w:p w:rsidRPr="00DD5720" w:rsidR="007806D3" w:rsidP="00DD5720" w:rsidRDefault="00946542">
      <w:pPr>
        <w:pStyle w:val="ECHRPara"/>
      </w:pPr>
      <w:r w:rsidRPr="00DD5720">
        <w:fldChar w:fldCharType="begin"/>
      </w:r>
      <w:r w:rsidRPr="00DD5720">
        <w:instrText xml:space="preserve"> SEQ level0 \*arabic </w:instrText>
      </w:r>
      <w:r w:rsidRPr="00DD5720">
        <w:fldChar w:fldCharType="separate"/>
      </w:r>
      <w:r w:rsidRPr="00DD5720" w:rsidR="00DD5720">
        <w:rPr>
          <w:noProof/>
        </w:rPr>
        <w:t>25</w:t>
      </w:r>
      <w:r w:rsidRPr="00DD5720">
        <w:fldChar w:fldCharType="end"/>
      </w:r>
      <w:r w:rsidRPr="00DD5720">
        <w:t>.  </w:t>
      </w:r>
      <w:r w:rsidRPr="00DD5720" w:rsidR="00933445">
        <w:t>At some point on 19 January 2007 the applicant made a handwritten note in the IVS</w:t>
      </w:r>
      <w:r w:rsidRPr="00DD5720" w:rsidR="00DD5720">
        <w:t>’</w:t>
      </w:r>
      <w:r w:rsidRPr="00DD5720" w:rsidR="00933445">
        <w:t>s logbook of medical examinations: “Was not beaten in the IVS. Have no complaints”.</w:t>
      </w:r>
      <w:r w:rsidRPr="00DD5720" w:rsidR="00D76891">
        <w:t xml:space="preserve"> </w:t>
      </w:r>
      <w:r w:rsidRPr="00DD5720" w:rsidR="007806D3">
        <w:t xml:space="preserve">On </w:t>
      </w:r>
      <w:r w:rsidRPr="00DD5720" w:rsidR="00D76891">
        <w:t>the same date an</w:t>
      </w:r>
      <w:r w:rsidRPr="00DD5720" w:rsidR="007806D3">
        <w:t xml:space="preserve"> </w:t>
      </w:r>
      <w:r w:rsidRPr="00DD5720" w:rsidR="00A17AC5">
        <w:t xml:space="preserve">IVS officer </w:t>
      </w:r>
      <w:r w:rsidRPr="00DD5720" w:rsidR="007806D3">
        <w:t xml:space="preserve">M. </w:t>
      </w:r>
      <w:r w:rsidRPr="00DD5720" w:rsidR="009C4788">
        <w:t xml:space="preserve">saw a redness on </w:t>
      </w:r>
      <w:r w:rsidRPr="00DD5720" w:rsidR="00A17AC5">
        <w:t>the applicant</w:t>
      </w:r>
      <w:r w:rsidRPr="00DD5720" w:rsidR="00DD5720">
        <w:t>’</w:t>
      </w:r>
      <w:r w:rsidRPr="00DD5720" w:rsidR="00A17AC5">
        <w:t>s cheek</w:t>
      </w:r>
      <w:r w:rsidRPr="00DD5720" w:rsidR="009C4788">
        <w:t>. She</w:t>
      </w:r>
      <w:r w:rsidRPr="00DD5720" w:rsidR="007806D3">
        <w:t xml:space="preserve"> called the ambulance for </w:t>
      </w:r>
      <w:r w:rsidRPr="00DD5720" w:rsidR="00A17AC5">
        <w:t>him</w:t>
      </w:r>
      <w:r w:rsidRPr="00DD5720" w:rsidR="007806D3">
        <w:t>.</w:t>
      </w:r>
      <w:r w:rsidRPr="00DD5720" w:rsidR="00B72687">
        <w:t xml:space="preserve"> At 4.39 </w:t>
      </w:r>
      <w:r w:rsidRPr="00DD5720" w:rsidR="007806D3">
        <w:t>p.m. an ambulance</w:t>
      </w:r>
      <w:r w:rsidRPr="00DD5720" w:rsidR="00BD42D0">
        <w:t xml:space="preserve"> doctor examined the applicant.</w:t>
      </w:r>
    </w:p>
    <w:bookmarkStart w:name="EmergencyHospitalCertificate19012007" w:id="16"/>
    <w:p w:rsidRPr="00DD5720" w:rsidR="008E5093" w:rsidP="00DD5720" w:rsidRDefault="008E5093">
      <w:pPr>
        <w:pStyle w:val="ECHRPara"/>
      </w:pPr>
      <w:r w:rsidRPr="00DD5720">
        <w:fldChar w:fldCharType="begin"/>
      </w:r>
      <w:r w:rsidRPr="00DD5720">
        <w:instrText xml:space="preserve"> SEQ level0 \*arabic </w:instrText>
      </w:r>
      <w:r w:rsidRPr="00DD5720">
        <w:fldChar w:fldCharType="separate"/>
      </w:r>
      <w:r w:rsidRPr="00DD5720" w:rsidR="00DD5720">
        <w:rPr>
          <w:noProof/>
        </w:rPr>
        <w:t>26</w:t>
      </w:r>
      <w:r w:rsidRPr="00DD5720">
        <w:fldChar w:fldCharType="end"/>
      </w:r>
      <w:bookmarkEnd w:id="16"/>
      <w:r w:rsidRPr="00DD5720">
        <w:t xml:space="preserve">.  According to the medical certificate of 19 January 2007 by the local emergency hospital, the applicant </w:t>
      </w:r>
      <w:r w:rsidRPr="00DD5720" w:rsidR="00BD42D0">
        <w:t xml:space="preserve">complained about the beatings by a Drug Control officer. The applicant </w:t>
      </w:r>
      <w:r w:rsidRPr="00DD5720">
        <w:t xml:space="preserve">had the following injuries: </w:t>
      </w:r>
      <w:r w:rsidRPr="00DD5720" w:rsidR="007806D3">
        <w:t>“</w:t>
      </w:r>
      <w:r w:rsidRPr="00DD5720" w:rsidR="009808C9">
        <w:t xml:space="preserve">a bruise </w:t>
      </w:r>
      <w:r w:rsidRPr="00DD5720" w:rsidR="00B72687">
        <w:t>of 4 </w:t>
      </w:r>
      <w:r w:rsidRPr="00DD5720" w:rsidR="009808C9">
        <w:t>cm in diameter in the right lower eyelid area</w:t>
      </w:r>
      <w:r w:rsidRPr="00DD5720" w:rsidR="00BD42D0">
        <w:t xml:space="preserve">; a minor oedema of the soft tissues in the haematoma area; </w:t>
      </w:r>
      <w:r w:rsidRPr="00DD5720" w:rsidR="00CB4207">
        <w:t>a</w:t>
      </w:r>
      <w:r w:rsidRPr="00DD5720" w:rsidR="009808C9">
        <w:t xml:space="preserve"> </w:t>
      </w:r>
      <w:r w:rsidRPr="00DD5720" w:rsidR="00CB4207">
        <w:t>mucosal break of the lower lip in the incisors area on the right</w:t>
      </w:r>
      <w:r w:rsidRPr="00DD5720" w:rsidR="00A17AC5">
        <w:t>”</w:t>
      </w:r>
      <w:r w:rsidRPr="00DD5720" w:rsidR="00CB4207">
        <w:t>.</w:t>
      </w:r>
      <w:r w:rsidRPr="00DD5720" w:rsidR="00BD42D0">
        <w:t xml:space="preserve"> No injuries were detected on his body. The applicant was diagnosed with soft tissue injuries of the face.</w:t>
      </w:r>
    </w:p>
    <w:bookmarkStart w:name="IVSrecordInjuries19012019" w:id="17"/>
    <w:p w:rsidRPr="00DD5720" w:rsidR="009C4788" w:rsidP="00DD5720" w:rsidRDefault="000A072B">
      <w:pPr>
        <w:pStyle w:val="ECHRPara"/>
      </w:pPr>
      <w:r w:rsidRPr="00DD5720">
        <w:fldChar w:fldCharType="begin"/>
      </w:r>
      <w:r w:rsidRPr="00DD5720">
        <w:instrText xml:space="preserve"> SEQ level0 \*arabic </w:instrText>
      </w:r>
      <w:r w:rsidRPr="00DD5720">
        <w:fldChar w:fldCharType="separate"/>
      </w:r>
      <w:r w:rsidRPr="00DD5720" w:rsidR="00DD5720">
        <w:rPr>
          <w:noProof/>
        </w:rPr>
        <w:t>27</w:t>
      </w:r>
      <w:r w:rsidRPr="00DD5720">
        <w:fldChar w:fldCharType="end"/>
      </w:r>
      <w:bookmarkEnd w:id="17"/>
      <w:r w:rsidRPr="00DD5720">
        <w:t>.  </w:t>
      </w:r>
      <w:r w:rsidRPr="00DD5720" w:rsidR="00A17AC5">
        <w:t>On the same date the applicant was transferred to remand centre IZ</w:t>
      </w:r>
      <w:r w:rsidRPr="00DD5720" w:rsidR="002E4035">
        <w:noBreakHyphen/>
      </w:r>
      <w:r w:rsidRPr="00DD5720" w:rsidR="00A17AC5">
        <w:t xml:space="preserve">35/3 of Cherepovets. </w:t>
      </w:r>
      <w:r w:rsidRPr="00DD5720">
        <w:t xml:space="preserve">According to an </w:t>
      </w:r>
      <w:r w:rsidRPr="00DD5720" w:rsidR="00BD42D0">
        <w:t>“</w:t>
      </w:r>
      <w:r w:rsidRPr="00DD5720">
        <w:t>act</w:t>
      </w:r>
      <w:r w:rsidRPr="00DD5720" w:rsidR="00BD42D0">
        <w:t>”</w:t>
      </w:r>
      <w:r w:rsidRPr="00DD5720">
        <w:t xml:space="preserve"> compiled </w:t>
      </w:r>
      <w:r w:rsidRPr="00DD5720" w:rsidR="00CB4207">
        <w:t xml:space="preserve">on 19 January 2007 </w:t>
      </w:r>
      <w:r w:rsidRPr="00DD5720">
        <w:t xml:space="preserve">by two </w:t>
      </w:r>
      <w:r w:rsidRPr="00DD5720" w:rsidR="00A17AC5">
        <w:t xml:space="preserve">remand prison </w:t>
      </w:r>
      <w:r w:rsidRPr="00DD5720">
        <w:t xml:space="preserve">officers on duty and a medical assistant </w:t>
      </w:r>
      <w:r w:rsidRPr="00DD5720" w:rsidR="00CB4207">
        <w:t xml:space="preserve">(feldsher) </w:t>
      </w:r>
      <w:r w:rsidRPr="00DD5720">
        <w:t>of the remand centre, the applicant had a red-blue bruise on the right zygomatic</w:t>
      </w:r>
      <w:r w:rsidRPr="00DD5720" w:rsidR="00CB4207">
        <w:t xml:space="preserve"> region.</w:t>
      </w:r>
      <w:r w:rsidRPr="00DD5720" w:rsidR="00946542">
        <w:t xml:space="preserve"> </w:t>
      </w:r>
      <w:r w:rsidRPr="00DD5720" w:rsidR="009C4788">
        <w:t xml:space="preserve">On 20 January 2007 the applicant </w:t>
      </w:r>
      <w:r w:rsidRPr="00DD5720" w:rsidR="00A17AC5">
        <w:t xml:space="preserve">wrote “an </w:t>
      </w:r>
      <w:r w:rsidRPr="00DD5720" w:rsidR="001B2BA4">
        <w:t>explanation” to the remand cent</w:t>
      </w:r>
      <w:r w:rsidRPr="00DD5720" w:rsidR="00A17AC5">
        <w:t>r</w:t>
      </w:r>
      <w:r w:rsidRPr="00DD5720" w:rsidR="001B2BA4">
        <w:t>e</w:t>
      </w:r>
      <w:r w:rsidRPr="00DD5720" w:rsidR="00A17AC5">
        <w:t xml:space="preserve"> officers to the effect that on 18 January 2007 he had been beaten by G. </w:t>
      </w:r>
      <w:r w:rsidRPr="00DD5720" w:rsidR="002C5FB1">
        <w:t>at the</w:t>
      </w:r>
      <w:r w:rsidRPr="00DD5720" w:rsidR="00A17AC5">
        <w:t xml:space="preserve"> Drug Control Office premises.</w:t>
      </w:r>
    </w:p>
    <w:bookmarkStart w:name="ForensicEx_re_injections02022007" w:id="18"/>
    <w:p w:rsidRPr="00DD5720" w:rsidR="00C81914" w:rsidP="00DD5720" w:rsidRDefault="00B72687">
      <w:pPr>
        <w:pStyle w:val="ECHRPara"/>
      </w:pPr>
      <w:r w:rsidRPr="00DD5720">
        <w:fldChar w:fldCharType="begin"/>
      </w:r>
      <w:r w:rsidRPr="00DD5720">
        <w:instrText xml:space="preserve"> SEQ level0 \*arabic </w:instrText>
      </w:r>
      <w:r w:rsidRPr="00DD5720">
        <w:fldChar w:fldCharType="separate"/>
      </w:r>
      <w:r w:rsidRPr="00DD5720" w:rsidR="00DD5720">
        <w:rPr>
          <w:noProof/>
        </w:rPr>
        <w:t>28</w:t>
      </w:r>
      <w:r w:rsidRPr="00DD5720">
        <w:fldChar w:fldCharType="end"/>
      </w:r>
      <w:bookmarkEnd w:id="18"/>
      <w:r w:rsidRPr="00DD5720">
        <w:t>.  </w:t>
      </w:r>
      <w:r w:rsidRPr="00DD5720" w:rsidR="00C81914">
        <w:t>On 2 February 2007 the applicant</w:t>
      </w:r>
      <w:r w:rsidRPr="00DD5720" w:rsidR="00DD5720">
        <w:t>’</w:t>
      </w:r>
      <w:r w:rsidRPr="00DD5720" w:rsidR="00C81914">
        <w:t>s forensic medical examination was conducted pursuant to the investigator</w:t>
      </w:r>
      <w:r w:rsidRPr="00DD5720" w:rsidR="00DD5720">
        <w:t>’</w:t>
      </w:r>
      <w:r w:rsidRPr="00DD5720" w:rsidR="00C81914">
        <w:t>s order (see paragraph </w:t>
      </w:r>
      <w:r w:rsidRPr="00DD5720" w:rsidR="00946542">
        <w:fldChar w:fldCharType="begin"/>
      </w:r>
      <w:r w:rsidRPr="00DD5720" w:rsidR="00946542">
        <w:instrText xml:space="preserve"> REF InvestigatorInterview1801ExpertExamOrder \h </w:instrText>
      </w:r>
      <w:r w:rsidRPr="00DD5720" w:rsidR="00946542">
        <w:fldChar w:fldCharType="separate"/>
      </w:r>
      <w:r w:rsidRPr="00DD5720" w:rsidR="00DD5720">
        <w:rPr>
          <w:noProof/>
        </w:rPr>
        <w:t>19</w:t>
      </w:r>
      <w:r w:rsidRPr="00DD5720" w:rsidR="00946542">
        <w:fldChar w:fldCharType="end"/>
      </w:r>
      <w:r w:rsidRPr="00DD5720" w:rsidR="00C81914">
        <w:t xml:space="preserve"> above). The expert found traces of drug injections on the applicant and found no other visible injuries on him.</w:t>
      </w:r>
    </w:p>
    <w:p w:rsidRPr="00DD5720" w:rsidR="008E5093" w:rsidP="00DD5720" w:rsidRDefault="00E65D09">
      <w:pPr>
        <w:pStyle w:val="ECHRHeading2"/>
      </w:pPr>
      <w:r w:rsidRPr="00DD5720">
        <w:t>C</w:t>
      </w:r>
      <w:r w:rsidRPr="00DD5720" w:rsidR="008E5093">
        <w:t>.  </w:t>
      </w:r>
      <w:r w:rsidRPr="00DD5720" w:rsidR="00CB4207">
        <w:t>Pre-investigation inquiries and refusals to institute criminal proceedings</w:t>
      </w:r>
      <w:r w:rsidRPr="00DD5720" w:rsidR="00CB4207">
        <w:rPr>
          <w:rFonts w:asciiTheme="minorHAnsi" w:hAnsiTheme="minorHAnsi" w:eastAsiaTheme="minorEastAsia" w:cstheme="minorBidi"/>
          <w:b w:val="0"/>
          <w:bCs w:val="0"/>
          <w:szCs w:val="22"/>
        </w:rPr>
        <w:t xml:space="preserve"> </w:t>
      </w:r>
      <w:r w:rsidRPr="00DD5720" w:rsidR="00CB4207">
        <w:t>into the applicant</w:t>
      </w:r>
      <w:r w:rsidRPr="00DD5720" w:rsidR="00DD5720">
        <w:t>’</w:t>
      </w:r>
      <w:r w:rsidRPr="00DD5720" w:rsidR="00CB4207">
        <w:t>s alleged ill-treatment</w:t>
      </w:r>
    </w:p>
    <w:bookmarkStart w:name="Complaint19012007" w:id="19"/>
    <w:p w:rsidRPr="00DD5720" w:rsidR="002E4035" w:rsidP="00DD5720" w:rsidRDefault="006D2029">
      <w:pPr>
        <w:pStyle w:val="ECHRPara"/>
      </w:pPr>
      <w:r w:rsidRPr="00DD5720">
        <w:fldChar w:fldCharType="begin"/>
      </w:r>
      <w:r w:rsidRPr="00DD5720">
        <w:instrText xml:space="preserve"> SEQ level0 \*arabic </w:instrText>
      </w:r>
      <w:r w:rsidRPr="00DD5720">
        <w:fldChar w:fldCharType="separate"/>
      </w:r>
      <w:r w:rsidRPr="00DD5720" w:rsidR="00DD5720">
        <w:rPr>
          <w:noProof/>
        </w:rPr>
        <w:t>29</w:t>
      </w:r>
      <w:r w:rsidRPr="00DD5720">
        <w:fldChar w:fldCharType="end"/>
      </w:r>
      <w:bookmarkEnd w:id="19"/>
      <w:r w:rsidRPr="00DD5720">
        <w:t>.  </w:t>
      </w:r>
      <w:r w:rsidRPr="00DD5720" w:rsidR="00B72687">
        <w:t>On 16 January 2007 the applicant complained about the alleged beatings and the theft of his belongings on 10 January 2007 to the prosecutor</w:t>
      </w:r>
      <w:r w:rsidRPr="00DD5720" w:rsidR="00DD5720">
        <w:t>’</w:t>
      </w:r>
      <w:r w:rsidRPr="00DD5720" w:rsidR="00B72687">
        <w:t>s office of Cherepovets of the Vologda Region (“the prosecutor</w:t>
      </w:r>
      <w:r w:rsidRPr="00DD5720" w:rsidR="00DD5720">
        <w:t>’</w:t>
      </w:r>
      <w:r w:rsidRPr="00DD5720" w:rsidR="00B72687">
        <w:t xml:space="preserve">s office”). </w:t>
      </w:r>
      <w:r w:rsidRPr="00DD5720" w:rsidR="008E5093">
        <w:t>On 19</w:t>
      </w:r>
      <w:r w:rsidRPr="00DD5720" w:rsidR="00E508CE">
        <w:t> </w:t>
      </w:r>
      <w:r w:rsidRPr="00DD5720" w:rsidR="008E5093">
        <w:t>January 2007 the applicant lodged a co</w:t>
      </w:r>
      <w:r w:rsidRPr="00DD5720" w:rsidR="000E1CFC">
        <w:t>mplaint about the beatings of 18</w:t>
      </w:r>
      <w:r w:rsidRPr="00DD5720">
        <w:t xml:space="preserve"> January 2007. </w:t>
      </w:r>
      <w:r w:rsidRPr="00DD5720" w:rsidR="008E5093">
        <w:t>In both complaints the applicant requested that criminal proceedings be brought against G. on account of abuse of power and ill-treatment.</w:t>
      </w:r>
    </w:p>
    <w:bookmarkStart w:name="Refusal150307forGVTsOBS" w:id="20"/>
    <w:p w:rsidRPr="00DD5720" w:rsidR="008E5093" w:rsidP="00DD5720" w:rsidRDefault="008E5093">
      <w:pPr>
        <w:pStyle w:val="ECHRPara"/>
      </w:pPr>
      <w:r w:rsidRPr="00DD5720">
        <w:fldChar w:fldCharType="begin"/>
      </w:r>
      <w:r w:rsidRPr="00DD5720">
        <w:instrText xml:space="preserve"> SEQ level0 \*arabic </w:instrText>
      </w:r>
      <w:r w:rsidRPr="00DD5720">
        <w:fldChar w:fldCharType="separate"/>
      </w:r>
      <w:r w:rsidRPr="00DD5720" w:rsidR="00DD5720">
        <w:rPr>
          <w:noProof/>
        </w:rPr>
        <w:t>30</w:t>
      </w:r>
      <w:r w:rsidRPr="00DD5720">
        <w:fldChar w:fldCharType="end"/>
      </w:r>
      <w:bookmarkEnd w:id="20"/>
      <w:r w:rsidRPr="00DD5720">
        <w:t>.  </w:t>
      </w:r>
      <w:r w:rsidRPr="00DD5720" w:rsidR="00E508CE">
        <w:t xml:space="preserve">On 2 </w:t>
      </w:r>
      <w:r w:rsidRPr="00DD5720">
        <w:t>and 22</w:t>
      </w:r>
      <w:r w:rsidRPr="00DD5720" w:rsidR="00E508CE">
        <w:t> </w:t>
      </w:r>
      <w:r w:rsidRPr="00DD5720">
        <w:t>February 2007 an investigator of the town prosecutor</w:t>
      </w:r>
      <w:r w:rsidRPr="00DD5720" w:rsidR="00DD5720">
        <w:t>’</w:t>
      </w:r>
      <w:r w:rsidRPr="00DD5720">
        <w:t>s office on two occasions</w:t>
      </w:r>
      <w:r w:rsidRPr="00DD5720" w:rsidR="00907C03">
        <w:t xml:space="preserve"> held inquiries and</w:t>
      </w:r>
      <w:r w:rsidRPr="00DD5720">
        <w:t xml:space="preserve"> refused to bring criminal proceedings against G.</w:t>
      </w:r>
      <w:r w:rsidRPr="00DD5720" w:rsidR="00A17AC5">
        <w:t xml:space="preserve"> </w:t>
      </w:r>
      <w:r w:rsidRPr="00DD5720">
        <w:t>On 15 March 2007 the Cherepovets Town Court quashed th</w:t>
      </w:r>
      <w:r w:rsidRPr="00DD5720" w:rsidR="00A17AC5">
        <w:t xml:space="preserve">ose </w:t>
      </w:r>
      <w:r w:rsidRPr="00DD5720" w:rsidR="00FD1393">
        <w:t xml:space="preserve">refusals </w:t>
      </w:r>
      <w:r w:rsidRPr="00DD5720">
        <w:t>upon the applicant</w:t>
      </w:r>
      <w:r w:rsidRPr="00DD5720" w:rsidR="00DD5720">
        <w:t>’</w:t>
      </w:r>
      <w:r w:rsidRPr="00DD5720">
        <w:t>s complaint, having found that the investigator had failed to make legal assessment of the applicant</w:t>
      </w:r>
      <w:r w:rsidRPr="00DD5720" w:rsidR="00DD5720">
        <w:t>’</w:t>
      </w:r>
      <w:r w:rsidRPr="00DD5720">
        <w:t>s allegations of theft and ill</w:t>
      </w:r>
      <w:r w:rsidRPr="00DD5720">
        <w:noBreakHyphen/>
        <w:t>treatment.</w:t>
      </w:r>
    </w:p>
    <w:bookmarkStart w:name="Statements_by_I_and_Gan" w:id="21"/>
    <w:p w:rsidRPr="00DD5720" w:rsidR="002E4035" w:rsidP="00DD5720" w:rsidRDefault="00946542">
      <w:pPr>
        <w:pStyle w:val="ECHRPara"/>
      </w:pPr>
      <w:r w:rsidRPr="00DD5720">
        <w:fldChar w:fldCharType="begin"/>
      </w:r>
      <w:r w:rsidRPr="00DD5720">
        <w:instrText xml:space="preserve"> SEQ level0 \*arabic </w:instrText>
      </w:r>
      <w:r w:rsidRPr="00DD5720">
        <w:fldChar w:fldCharType="separate"/>
      </w:r>
      <w:r w:rsidRPr="00DD5720" w:rsidR="00DD5720">
        <w:rPr>
          <w:noProof/>
        </w:rPr>
        <w:t>31</w:t>
      </w:r>
      <w:r w:rsidRPr="00DD5720">
        <w:fldChar w:fldCharType="end"/>
      </w:r>
      <w:bookmarkEnd w:id="21"/>
      <w:r w:rsidRPr="00DD5720">
        <w:t>.  </w:t>
      </w:r>
      <w:r w:rsidRPr="00DD5720" w:rsidR="00A17AC5">
        <w:t xml:space="preserve">In the meantime, the investigator </w:t>
      </w:r>
      <w:r w:rsidRPr="00DD5720" w:rsidR="008F43B9">
        <w:t>questioned</w:t>
      </w:r>
      <w:r w:rsidRPr="00DD5720" w:rsidR="00A17AC5">
        <w:t xml:space="preserve"> I. and Gan. Mr Gan. stated that he had heard G. calling the applicant “a cock”, seen him taking the applicant out from the office, and then heard the applicant screaming behind </w:t>
      </w:r>
      <w:r w:rsidRPr="00DD5720" w:rsidR="001B2BA4">
        <w:t>a</w:t>
      </w:r>
      <w:r w:rsidRPr="00DD5720" w:rsidR="00A17AC5">
        <w:t xml:space="preserve"> wall. When G. had brought the applicant back, the latter had a red bruise on his cheek</w:t>
      </w:r>
      <w:r w:rsidRPr="00DD5720" w:rsidR="001B2BA4">
        <w:t xml:space="preserve"> and an abrasion of the lips</w:t>
      </w:r>
      <w:r w:rsidRPr="00DD5720" w:rsidR="008F43B9">
        <w:t>. Mr</w:t>
      </w:r>
      <w:r w:rsidRPr="00DD5720" w:rsidR="00A17AC5">
        <w:t xml:space="preserve"> I. said that he had seen G. slapping the applicant in the face when brining the applicant to a cell.</w:t>
      </w:r>
    </w:p>
    <w:bookmarkStart w:name="Inquiry04042007" w:id="22"/>
    <w:p w:rsidRPr="00DD5720" w:rsidR="008E5093" w:rsidP="00DD5720" w:rsidRDefault="00946542">
      <w:pPr>
        <w:pStyle w:val="ECHRPara"/>
      </w:pPr>
      <w:r w:rsidRPr="00DD5720">
        <w:fldChar w:fldCharType="begin"/>
      </w:r>
      <w:r w:rsidRPr="00DD5720">
        <w:instrText xml:space="preserve"> SEQ level0 \*arabic </w:instrText>
      </w:r>
      <w:r w:rsidRPr="00DD5720">
        <w:fldChar w:fldCharType="separate"/>
      </w:r>
      <w:r w:rsidRPr="00DD5720" w:rsidR="00DD5720">
        <w:rPr>
          <w:noProof/>
        </w:rPr>
        <w:t>32</w:t>
      </w:r>
      <w:r w:rsidRPr="00DD5720">
        <w:fldChar w:fldCharType="end"/>
      </w:r>
      <w:bookmarkEnd w:id="22"/>
      <w:r w:rsidRPr="00DD5720">
        <w:t>.  </w:t>
      </w:r>
      <w:r w:rsidRPr="00DD5720" w:rsidR="008E5093">
        <w:t>On 4 April 2007 the prosecutor</w:t>
      </w:r>
      <w:r w:rsidRPr="00DD5720" w:rsidR="00DD5720">
        <w:t>’</w:t>
      </w:r>
      <w:r w:rsidRPr="00DD5720" w:rsidR="008E5093">
        <w:t xml:space="preserve">s office </w:t>
      </w:r>
      <w:r w:rsidRPr="00DD5720">
        <w:t xml:space="preserve">issued a new refusal to bring criminal proceedings against the policeman, which was subsequently quashed on </w:t>
      </w:r>
      <w:r w:rsidRPr="00DD5720" w:rsidR="008E5093">
        <w:t xml:space="preserve">1 June 2007 </w:t>
      </w:r>
      <w:r w:rsidRPr="00DD5720">
        <w:t xml:space="preserve">by </w:t>
      </w:r>
      <w:r w:rsidRPr="00DD5720" w:rsidR="008E5093">
        <w:t>the Deputy Prosecutor of Cherepovets.</w:t>
      </w:r>
    </w:p>
    <w:p w:rsidRPr="00DD5720" w:rsidR="008E5093" w:rsidP="00DD5720" w:rsidRDefault="008E5093">
      <w:pPr>
        <w:pStyle w:val="ECHRPara"/>
      </w:pPr>
      <w:r w:rsidRPr="00DD5720">
        <w:fldChar w:fldCharType="begin"/>
      </w:r>
      <w:r w:rsidRPr="00DD5720">
        <w:instrText xml:space="preserve"> SEQ level0 \*arabic </w:instrText>
      </w:r>
      <w:r w:rsidRPr="00DD5720">
        <w:fldChar w:fldCharType="separate"/>
      </w:r>
      <w:r w:rsidRPr="00DD5720" w:rsidR="00DD5720">
        <w:rPr>
          <w:noProof/>
        </w:rPr>
        <w:t>33</w:t>
      </w:r>
      <w:r w:rsidRPr="00DD5720">
        <w:fldChar w:fldCharType="end"/>
      </w:r>
      <w:r w:rsidRPr="00DD5720">
        <w:t>.  On 10 June 2007 the prosecutor</w:t>
      </w:r>
      <w:r w:rsidRPr="00DD5720" w:rsidR="00DD5720">
        <w:t>’</w:t>
      </w:r>
      <w:r w:rsidRPr="00DD5720">
        <w:t>s office</w:t>
      </w:r>
      <w:r w:rsidRPr="00DD5720" w:rsidR="00946542">
        <w:t xml:space="preserve"> held an inquiry in accordance with Article 144 of the Code of Criminal Procedure and refused to bring criminal proceedings against G., for the lack of </w:t>
      </w:r>
      <w:r w:rsidRPr="00DD5720" w:rsidR="00946542">
        <w:rPr>
          <w:i/>
        </w:rPr>
        <w:t>corpus delicti</w:t>
      </w:r>
      <w:r w:rsidRPr="00DD5720" w:rsidR="00946542">
        <w:t xml:space="preserve"> in his actions.</w:t>
      </w:r>
    </w:p>
    <w:bookmarkStart w:name="Refusal100707_re_100107" w:id="23"/>
    <w:p w:rsidRPr="00DD5720" w:rsidR="008E5093" w:rsidP="00DD5720" w:rsidRDefault="002059E5">
      <w:pPr>
        <w:pStyle w:val="ECHRPara"/>
      </w:pPr>
      <w:r w:rsidRPr="00DD5720">
        <w:fldChar w:fldCharType="begin"/>
      </w:r>
      <w:r w:rsidRPr="00DD5720">
        <w:instrText xml:space="preserve"> SEQ level0 \*arabic </w:instrText>
      </w:r>
      <w:r w:rsidRPr="00DD5720">
        <w:fldChar w:fldCharType="separate"/>
      </w:r>
      <w:r w:rsidRPr="00DD5720" w:rsidR="00DD5720">
        <w:rPr>
          <w:noProof/>
        </w:rPr>
        <w:t>34</w:t>
      </w:r>
      <w:r w:rsidRPr="00DD5720">
        <w:fldChar w:fldCharType="end"/>
      </w:r>
      <w:bookmarkEnd w:id="23"/>
      <w:r w:rsidRPr="00DD5720">
        <w:t>.  </w:t>
      </w:r>
      <w:r w:rsidRPr="00DD5720" w:rsidR="008E5093">
        <w:t xml:space="preserve">As regards the allegations that the </w:t>
      </w:r>
      <w:r w:rsidRPr="00DD5720" w:rsidR="00B72687">
        <w:t>alleged beatings and the theft of the applicant</w:t>
      </w:r>
      <w:r w:rsidRPr="00DD5720" w:rsidR="00DD5720">
        <w:t>’</w:t>
      </w:r>
      <w:r w:rsidRPr="00DD5720" w:rsidR="00B72687">
        <w:t>s belongings</w:t>
      </w:r>
      <w:r w:rsidRPr="00DD5720">
        <w:t xml:space="preserve"> on 10 </w:t>
      </w:r>
      <w:r w:rsidRPr="00DD5720" w:rsidR="000F39F1">
        <w:t>January</w:t>
      </w:r>
      <w:r w:rsidRPr="00DD5720">
        <w:t xml:space="preserve"> 2007</w:t>
      </w:r>
      <w:r w:rsidRPr="00DD5720" w:rsidR="008E5093">
        <w:t>, the prosecutor found no evidence of the offence apart from the applicant</w:t>
      </w:r>
      <w:r w:rsidRPr="00DD5720" w:rsidR="00DD5720">
        <w:t>’</w:t>
      </w:r>
      <w:r w:rsidRPr="00DD5720" w:rsidR="008E5093">
        <w:t xml:space="preserve">s own statements. </w:t>
      </w:r>
      <w:r w:rsidRPr="00DD5720" w:rsidR="00D747AB">
        <w:t>In particular, the applicant</w:t>
      </w:r>
      <w:r w:rsidRPr="00DD5720" w:rsidR="00DD5720">
        <w:t>’</w:t>
      </w:r>
      <w:r w:rsidRPr="00DD5720" w:rsidR="00D747AB">
        <w:t xml:space="preserve">s injuries had never been recorded. </w:t>
      </w:r>
      <w:r w:rsidRPr="00DD5720">
        <w:t>Two lay witnesses who had been present at the applicant</w:t>
      </w:r>
      <w:r w:rsidRPr="00DD5720" w:rsidR="00DD5720">
        <w:t>’</w:t>
      </w:r>
      <w:r w:rsidRPr="00DD5720">
        <w:t>s search had not seen G. beating the applicant</w:t>
      </w:r>
      <w:r w:rsidRPr="00DD5720" w:rsidR="00B72687">
        <w:t>, and had not noticed any injuries on him</w:t>
      </w:r>
      <w:r w:rsidRPr="00DD5720">
        <w:t xml:space="preserve">. </w:t>
      </w:r>
      <w:r w:rsidRPr="00DD5720" w:rsidR="00D747AB">
        <w:t xml:space="preserve">Furthermore, his allegations </w:t>
      </w:r>
      <w:r w:rsidRPr="00DD5720" w:rsidR="008E5093">
        <w:t xml:space="preserve">contradicted to the submissions of G. who denied accusations of theft. The prosecutor concluded that the applicant complained about the theft in order to avoid </w:t>
      </w:r>
      <w:r w:rsidRPr="00DD5720">
        <w:t>criminal liability</w:t>
      </w:r>
      <w:r w:rsidRPr="00DD5720" w:rsidR="008E5093">
        <w:t xml:space="preserve"> for drug trafficking.</w:t>
      </w:r>
    </w:p>
    <w:bookmarkStart w:name="Refusal100707_re_180107" w:id="24"/>
    <w:p w:rsidRPr="00DD5720" w:rsidR="008E5093" w:rsidP="00DD5720" w:rsidRDefault="008E5093">
      <w:pPr>
        <w:pStyle w:val="ECHRPara"/>
      </w:pPr>
      <w:r w:rsidRPr="00DD5720">
        <w:fldChar w:fldCharType="begin"/>
      </w:r>
      <w:r w:rsidRPr="00DD5720">
        <w:instrText xml:space="preserve"> SEQ level0 \*arabic </w:instrText>
      </w:r>
      <w:r w:rsidRPr="00DD5720">
        <w:fldChar w:fldCharType="separate"/>
      </w:r>
      <w:r w:rsidRPr="00DD5720" w:rsidR="00DD5720">
        <w:rPr>
          <w:noProof/>
        </w:rPr>
        <w:t>35</w:t>
      </w:r>
      <w:r w:rsidRPr="00DD5720">
        <w:fldChar w:fldCharType="end"/>
      </w:r>
      <w:bookmarkEnd w:id="24"/>
      <w:r w:rsidRPr="00DD5720">
        <w:t>.  As regards the alleged ill-treatment on 18 January 2007, the prosecutor referred to the applicant</w:t>
      </w:r>
      <w:r w:rsidRPr="00DD5720" w:rsidR="00DD5720">
        <w:t>’</w:t>
      </w:r>
      <w:r w:rsidRPr="00DD5720">
        <w:t xml:space="preserve">s account of the events, as well as to the depositions of </w:t>
      </w:r>
      <w:smartTag w:uri="urn:schemas-microsoft-com:office:smarttags" w:element="place">
        <w:r w:rsidRPr="00DD5720">
          <w:t>I.</w:t>
        </w:r>
      </w:smartTag>
      <w:r w:rsidRPr="00DD5720">
        <w:t xml:space="preserve"> and Gan., who confirmed that on 18 January 2007 they had seen the appli</w:t>
      </w:r>
      <w:r w:rsidRPr="00DD5720" w:rsidR="002059E5">
        <w:t xml:space="preserve">cant at the Drug Control office, and that </w:t>
      </w:r>
      <w:r w:rsidRPr="00DD5720">
        <w:t xml:space="preserve">his lip had been split and there had been a bruise on his face. </w:t>
      </w:r>
      <w:r w:rsidRPr="00DD5720" w:rsidR="00D747AB">
        <w:t>The prosecutor cited a statement by Drug Control officer Yu. , identified by the applicant as</w:t>
      </w:r>
      <w:r w:rsidRPr="00DD5720" w:rsidR="002059E5">
        <w:t xml:space="preserve"> an eye-witness of the beatings;</w:t>
      </w:r>
      <w:r w:rsidRPr="00DD5720" w:rsidR="00D747AB">
        <w:t xml:space="preserve"> Yu. had denied having seen any use of force against the applicant. </w:t>
      </w:r>
      <w:r w:rsidRPr="00DD5720">
        <w:t xml:space="preserve">The prosecutor </w:t>
      </w:r>
      <w:r w:rsidRPr="00DD5720" w:rsidR="004E0056">
        <w:t xml:space="preserve">further </w:t>
      </w:r>
      <w:r w:rsidRPr="00DD5720">
        <w:t xml:space="preserve">referred to the testimony by IVS officer </w:t>
      </w:r>
      <w:r w:rsidRPr="00DD5720" w:rsidR="00D747AB">
        <w:t>V.</w:t>
      </w:r>
      <w:r w:rsidRPr="00DD5720">
        <w:t xml:space="preserve"> who submitted that the </w:t>
      </w:r>
      <w:r w:rsidRPr="00DD5720" w:rsidR="002059E5">
        <w:t>applicant</w:t>
      </w:r>
      <w:r w:rsidRPr="00DD5720" w:rsidR="00DD5720">
        <w:t>’</w:t>
      </w:r>
      <w:r w:rsidRPr="00DD5720" w:rsidR="002059E5">
        <w:t xml:space="preserve">s </w:t>
      </w:r>
      <w:r w:rsidRPr="00DD5720">
        <w:t>examination o</w:t>
      </w:r>
      <w:r w:rsidRPr="00DD5720" w:rsidR="002059E5">
        <w:t xml:space="preserve">f </w:t>
      </w:r>
      <w:r w:rsidRPr="00DD5720">
        <w:t xml:space="preserve">18 January 2007 had not revealed any injuries on his body; to the submissions of the IVS official M. who had called the ambulance for the applicant on 19 January 2007; and to the depositions of G. and </w:t>
      </w:r>
      <w:r w:rsidRPr="00DD5720" w:rsidR="001B2BA4">
        <w:t>Yu.</w:t>
      </w:r>
      <w:r w:rsidRPr="00DD5720">
        <w:t xml:space="preserve"> who denied any use of force against the applicant. G. </w:t>
      </w:r>
      <w:r w:rsidRPr="00DD5720" w:rsidR="002059E5">
        <w:t>claimed</w:t>
      </w:r>
      <w:r w:rsidRPr="00DD5720">
        <w:t xml:space="preserve"> that the applicant had told him that he would injure himself and then lodge a complaint against the policeman. The prosecutor </w:t>
      </w:r>
      <w:r w:rsidRPr="00DD5720" w:rsidR="001B2BA4">
        <w:t>rejected the statements by</w:t>
      </w:r>
      <w:r w:rsidRPr="00DD5720">
        <w:t xml:space="preserve"> Gan. and I. </w:t>
      </w:r>
      <w:r w:rsidRPr="00DD5720" w:rsidR="001B2BA4">
        <w:t>as</w:t>
      </w:r>
      <w:r w:rsidRPr="00DD5720">
        <w:t xml:space="preserve"> unreliable since they had been the applicant</w:t>
      </w:r>
      <w:r w:rsidRPr="00DD5720" w:rsidR="00DD5720">
        <w:t>’</w:t>
      </w:r>
      <w:r w:rsidRPr="00DD5720">
        <w:t>s acquaintances</w:t>
      </w:r>
      <w:r w:rsidRPr="00DD5720" w:rsidR="002059E5">
        <w:t xml:space="preserve">. In </w:t>
      </w:r>
      <w:r w:rsidRPr="00DD5720">
        <w:t xml:space="preserve">particular, between </w:t>
      </w:r>
      <w:r w:rsidRPr="00DD5720" w:rsidR="001B2BA4">
        <w:t>20 </w:t>
      </w:r>
      <w:r w:rsidRPr="00DD5720">
        <w:t xml:space="preserve">January and 28 April the applicant </w:t>
      </w:r>
      <w:r w:rsidRPr="00DD5720" w:rsidR="001B2BA4">
        <w:t xml:space="preserve">and I. were detained in the same cell </w:t>
      </w:r>
      <w:r w:rsidRPr="00DD5720">
        <w:t xml:space="preserve">and could </w:t>
      </w:r>
      <w:r w:rsidRPr="00DD5720" w:rsidR="00426FB8">
        <w:t xml:space="preserve">have agreed </w:t>
      </w:r>
      <w:r w:rsidRPr="00DD5720">
        <w:t>on a version of the events favourable to the applicant</w:t>
      </w:r>
      <w:r w:rsidRPr="00DD5720" w:rsidR="002059E5">
        <w:t>.</w:t>
      </w:r>
      <w:r w:rsidRPr="00DD5720">
        <w:t xml:space="preserve"> </w:t>
      </w:r>
      <w:r w:rsidRPr="00DD5720" w:rsidR="001B2BA4">
        <w:t>The prosecutor</w:t>
      </w:r>
      <w:r w:rsidRPr="00DD5720">
        <w:t xml:space="preserve"> noted that on 18 January 2007 the applicant had not had visible injuries and therefore the traumas revealed on 19 January 2007 had been self-inflicted.</w:t>
      </w:r>
    </w:p>
    <w:p w:rsidRPr="00DD5720" w:rsidR="002E4035" w:rsidP="00DD5720" w:rsidRDefault="008E5093">
      <w:pPr>
        <w:pStyle w:val="ECHRPara"/>
      </w:pPr>
      <w:r w:rsidRPr="00DD5720">
        <w:fldChar w:fldCharType="begin"/>
      </w:r>
      <w:r w:rsidRPr="00DD5720">
        <w:instrText xml:space="preserve"> SEQ level0 \*arabic </w:instrText>
      </w:r>
      <w:r w:rsidRPr="00DD5720">
        <w:fldChar w:fldCharType="separate"/>
      </w:r>
      <w:r w:rsidRPr="00DD5720" w:rsidR="00DD5720">
        <w:rPr>
          <w:noProof/>
        </w:rPr>
        <w:t>36</w:t>
      </w:r>
      <w:r w:rsidRPr="00DD5720">
        <w:fldChar w:fldCharType="end"/>
      </w:r>
      <w:r w:rsidRPr="00DD5720">
        <w:t>.  </w:t>
      </w:r>
      <w:r w:rsidRPr="00DD5720" w:rsidR="002059E5">
        <w:t>At some point the refusal was set aside by an unknown authority.</w:t>
      </w:r>
    </w:p>
    <w:p w:rsidRPr="00DD5720" w:rsidR="008E5093" w:rsidP="00DD5720" w:rsidRDefault="00006F18">
      <w:pPr>
        <w:pStyle w:val="ECHRPara"/>
      </w:pPr>
      <w:r w:rsidRPr="00DD5720">
        <w:fldChar w:fldCharType="begin"/>
      </w:r>
      <w:r w:rsidRPr="00DD5720">
        <w:instrText xml:space="preserve"> SEQ level0 \*arabic </w:instrText>
      </w:r>
      <w:r w:rsidRPr="00DD5720">
        <w:fldChar w:fldCharType="separate"/>
      </w:r>
      <w:r w:rsidRPr="00DD5720" w:rsidR="00DD5720">
        <w:rPr>
          <w:noProof/>
        </w:rPr>
        <w:t>37</w:t>
      </w:r>
      <w:r w:rsidRPr="00DD5720">
        <w:fldChar w:fldCharType="end"/>
      </w:r>
      <w:r w:rsidRPr="00DD5720">
        <w:t>.  </w:t>
      </w:r>
      <w:r w:rsidRPr="00DD5720" w:rsidR="008E5093">
        <w:t>On 8 July 2007 the town prosecutor</w:t>
      </w:r>
      <w:r w:rsidRPr="00DD5720" w:rsidR="00DD5720">
        <w:t>’</w:t>
      </w:r>
      <w:r w:rsidRPr="00DD5720" w:rsidR="008E5093">
        <w:t xml:space="preserve">s office issued another refusal to initiate criminal proceedings. This decision was upheld by the deputy prosecutor of </w:t>
      </w:r>
      <w:smartTag w:uri="urn:schemas-microsoft-com:office:smarttags" w:element="place">
        <w:smartTag w:uri="urn:schemas-microsoft-com:office:smarttags" w:element="City">
          <w:r w:rsidR="008E5093" w:rsidRPr="00DD5720">
            <w:t>Cherepovets</w:t>
          </w:r>
        </w:smartTag>
      </w:smartTag>
      <w:r w:rsidRPr="00DD5720" w:rsidR="008E5093">
        <w:t xml:space="preserve"> on 7 September 2007. On 12 February 2008 the Cherepovets Town Court granted </w:t>
      </w:r>
      <w:r w:rsidRPr="00DD5720">
        <w:t>the applicant</w:t>
      </w:r>
      <w:r w:rsidRPr="00DD5720" w:rsidR="00DD5720">
        <w:t>’</w:t>
      </w:r>
      <w:r w:rsidRPr="00DD5720">
        <w:t xml:space="preserve">s appeal against the refusals and quashed them. </w:t>
      </w:r>
      <w:r w:rsidRPr="00DD5720" w:rsidR="008E5093">
        <w:t>The court observed, in particular, that the prosecutor</w:t>
      </w:r>
      <w:r w:rsidRPr="00DD5720" w:rsidR="00DD5720">
        <w:t>’</w:t>
      </w:r>
      <w:r w:rsidRPr="00DD5720" w:rsidR="008E5093">
        <w:t>s office had failed to examine the episode of the applicant</w:t>
      </w:r>
      <w:r w:rsidRPr="00DD5720" w:rsidR="00DD5720">
        <w:t>’</w:t>
      </w:r>
      <w:r w:rsidRPr="00DD5720" w:rsidR="008E5093">
        <w:t>s transfer from the IVS to the Drug Control Service between 9.40 a.m</w:t>
      </w:r>
      <w:r w:rsidRPr="00DD5720" w:rsidR="00C76ECB">
        <w:t>. and 3 p.m. on 18 January 2007;</w:t>
      </w:r>
      <w:r w:rsidRPr="00DD5720" w:rsidR="008E5093">
        <w:t xml:space="preserve"> </w:t>
      </w:r>
      <w:r w:rsidRPr="00DD5720" w:rsidR="00C76ECB">
        <w:t xml:space="preserve">and </w:t>
      </w:r>
      <w:r w:rsidRPr="00DD5720" w:rsidR="008E5093">
        <w:t>that several persons, including lay witnesses, had not been interviewed and that the investigation authorities had failed to establish all relevant facts.</w:t>
      </w:r>
      <w:r w:rsidRPr="00DD5720" w:rsidR="00D747AB">
        <w:t xml:space="preserve"> The court further noted that the investigator had omitted to assess the depositions of IVS officer V. </w:t>
      </w:r>
      <w:r w:rsidRPr="00DD5720" w:rsidR="00783B2C">
        <w:t>(see paragraph </w:t>
      </w:r>
      <w:r w:rsidRPr="00DD5720">
        <w:fldChar w:fldCharType="begin"/>
      </w:r>
      <w:r w:rsidRPr="00DD5720">
        <w:instrText xml:space="preserve"> REF OfficerV_re180107 \h </w:instrText>
      </w:r>
      <w:r w:rsidRPr="00DD5720">
        <w:fldChar w:fldCharType="separate"/>
      </w:r>
      <w:r w:rsidRPr="00DD5720" w:rsidR="00DD5720">
        <w:rPr>
          <w:noProof/>
        </w:rPr>
        <w:t>24</w:t>
      </w:r>
      <w:r w:rsidRPr="00DD5720">
        <w:fldChar w:fldCharType="end"/>
      </w:r>
      <w:r w:rsidRPr="00DD5720" w:rsidR="00783B2C">
        <w:t xml:space="preserve"> above)</w:t>
      </w:r>
      <w:r w:rsidRPr="00DD5720" w:rsidR="00D747AB">
        <w:t xml:space="preserve">. The court also </w:t>
      </w:r>
      <w:r w:rsidRPr="00DD5720" w:rsidR="00C76ECB">
        <w:t>noted</w:t>
      </w:r>
      <w:r w:rsidRPr="00DD5720" w:rsidR="00D747AB">
        <w:t xml:space="preserve"> the investigator</w:t>
      </w:r>
      <w:r w:rsidRPr="00DD5720" w:rsidR="00DD5720">
        <w:t>’</w:t>
      </w:r>
      <w:r w:rsidRPr="00DD5720" w:rsidR="00D747AB">
        <w:t xml:space="preserve">s failure to interview Ms Mal. who had received on 17 January 2007 a phone call from the </w:t>
      </w:r>
      <w:r w:rsidRPr="00DD5720">
        <w:t xml:space="preserve">mobile </w:t>
      </w:r>
      <w:r w:rsidRPr="00DD5720" w:rsidR="00D747AB">
        <w:t>phone alleg</w:t>
      </w:r>
      <w:r w:rsidRPr="00DD5720" w:rsidR="007B1D31">
        <w:t>edly stolen from the applicant.</w:t>
      </w:r>
    </w:p>
    <w:bookmarkStart w:name="Numerous_refusals2008to2015" w:id="25"/>
    <w:p w:rsidRPr="00DD5720" w:rsidR="00294AD5" w:rsidP="00DD5720" w:rsidRDefault="007B1D31">
      <w:pPr>
        <w:pStyle w:val="ECHRPara"/>
      </w:pPr>
      <w:r w:rsidRPr="00DD5720">
        <w:fldChar w:fldCharType="begin"/>
      </w:r>
      <w:r w:rsidRPr="00DD5720">
        <w:instrText xml:space="preserve"> SEQ level0 \*arabic </w:instrText>
      </w:r>
      <w:r w:rsidRPr="00DD5720">
        <w:fldChar w:fldCharType="separate"/>
      </w:r>
      <w:r w:rsidRPr="00DD5720" w:rsidR="00DD5720">
        <w:rPr>
          <w:noProof/>
        </w:rPr>
        <w:t>38</w:t>
      </w:r>
      <w:r w:rsidRPr="00DD5720">
        <w:fldChar w:fldCharType="end"/>
      </w:r>
      <w:bookmarkEnd w:id="25"/>
      <w:r w:rsidRPr="00DD5720">
        <w:t>.  In 2008-15 several further refusals were</w:t>
      </w:r>
      <w:r w:rsidRPr="00DD5720" w:rsidR="00427902">
        <w:t xml:space="preserve"> issued b</w:t>
      </w:r>
      <w:r w:rsidRPr="00DD5720" w:rsidR="0017699A">
        <w:t>y the</w:t>
      </w:r>
      <w:r w:rsidRPr="00DD5720" w:rsidR="0017699A">
        <w:rPr>
          <w:rFonts w:ascii="Times New Roman" w:hAnsi="Times New Roman" w:cs="Times New Roman"/>
          <w:color w:val="000000"/>
        </w:rPr>
        <w:t xml:space="preserve"> Cherepovets Investigative Department of the Investigative Committee of the Vologda Region (“the investigative department”)</w:t>
      </w:r>
      <w:r w:rsidRPr="00DD5720" w:rsidR="000B548A">
        <w:rPr>
          <w:rFonts w:ascii="Times New Roman" w:hAnsi="Times New Roman" w:cs="Times New Roman"/>
          <w:color w:val="000000"/>
        </w:rPr>
        <w:t>, in charge of the investigation since 14 March 2008</w:t>
      </w:r>
      <w:r w:rsidRPr="00DD5720" w:rsidR="00427902">
        <w:t xml:space="preserve">. </w:t>
      </w:r>
      <w:r w:rsidRPr="00DD5720" w:rsidR="000B548A">
        <w:t>All the refusals</w:t>
      </w:r>
      <w:r w:rsidRPr="00DD5720" w:rsidR="00427902">
        <w:t xml:space="preserve"> were set aside either by a higher investigative authority or a court</w:t>
      </w:r>
      <w:r w:rsidRPr="00DD5720" w:rsidR="0022508E">
        <w:t xml:space="preserve"> (see </w:t>
      </w:r>
      <w:r w:rsidRPr="00DD5720" w:rsidR="00A15007">
        <w:t>paragraph </w:t>
      </w:r>
      <w:r w:rsidRPr="00DD5720" w:rsidR="00A15007">
        <w:fldChar w:fldCharType="begin"/>
      </w:r>
      <w:r w:rsidRPr="00DD5720" w:rsidR="00A15007">
        <w:instrText xml:space="preserve"> REF AppealDec12092016_summary_of_refusals \h </w:instrText>
      </w:r>
      <w:r w:rsidRPr="00DD5720" w:rsidR="00A15007">
        <w:fldChar w:fldCharType="separate"/>
      </w:r>
      <w:r w:rsidRPr="00DD5720" w:rsidR="00DD5720">
        <w:rPr>
          <w:noProof/>
        </w:rPr>
        <w:t>41</w:t>
      </w:r>
      <w:r w:rsidRPr="00DD5720" w:rsidR="00A15007">
        <w:fldChar w:fldCharType="end"/>
      </w:r>
      <w:r w:rsidRPr="00DD5720" w:rsidR="00A15007">
        <w:t xml:space="preserve"> below</w:t>
      </w:r>
      <w:r w:rsidRPr="00DD5720" w:rsidR="0022508E">
        <w:t xml:space="preserve"> for details</w:t>
      </w:r>
      <w:r w:rsidRPr="00DD5720" w:rsidR="00A15007">
        <w:t>)</w:t>
      </w:r>
      <w:r w:rsidRPr="00DD5720" w:rsidR="00427902">
        <w:t>.</w:t>
      </w:r>
    </w:p>
    <w:bookmarkStart w:name="Refusal05052015" w:id="26"/>
    <w:p w:rsidRPr="00DD5720" w:rsidR="0006354F" w:rsidP="00DD5720" w:rsidRDefault="00294AD5">
      <w:pPr>
        <w:pStyle w:val="ECHRPara"/>
      </w:pPr>
      <w:r w:rsidRPr="00DD5720">
        <w:fldChar w:fldCharType="begin"/>
      </w:r>
      <w:r w:rsidRPr="00DD5720">
        <w:instrText xml:space="preserve"> SEQ level0 \*arabic </w:instrText>
      </w:r>
      <w:r w:rsidRPr="00DD5720">
        <w:fldChar w:fldCharType="separate"/>
      </w:r>
      <w:r w:rsidRPr="00DD5720" w:rsidR="00DD5720">
        <w:rPr>
          <w:noProof/>
        </w:rPr>
        <w:t>39</w:t>
      </w:r>
      <w:r w:rsidRPr="00DD5720">
        <w:fldChar w:fldCharType="end"/>
      </w:r>
      <w:bookmarkEnd w:id="26"/>
      <w:r w:rsidRPr="00DD5720">
        <w:t xml:space="preserve">.  On 5 May 2015 investigator K. of the investigative department again refused to open criminal proceedings against G. </w:t>
      </w:r>
      <w:r w:rsidRPr="00DD5720" w:rsidR="00E41B9E">
        <w:t>upon the applicant</w:t>
      </w:r>
      <w:r w:rsidRPr="00DD5720" w:rsidR="00DD5720">
        <w:t>’</w:t>
      </w:r>
      <w:r w:rsidRPr="00DD5720" w:rsidR="002E4035">
        <w:t>s ill</w:t>
      </w:r>
      <w:r w:rsidRPr="00DD5720" w:rsidR="002E4035">
        <w:noBreakHyphen/>
      </w:r>
      <w:r w:rsidRPr="00DD5720" w:rsidR="00E41B9E">
        <w:t xml:space="preserve">treatment complaint. </w:t>
      </w:r>
      <w:r w:rsidRPr="00DD5720" w:rsidR="0006354F">
        <w:t>He found that the applicant had inflicted injuries to himse</w:t>
      </w:r>
      <w:r w:rsidRPr="00DD5720" w:rsidR="00936278">
        <w:t>lf to avoid criminal liability, and that the applicant</w:t>
      </w:r>
      <w:r w:rsidRPr="00DD5720" w:rsidR="00DD5720">
        <w:t>’</w:t>
      </w:r>
      <w:r w:rsidRPr="00DD5720" w:rsidR="00936278">
        <w:t xml:space="preserve">s account was </w:t>
      </w:r>
      <w:r w:rsidRPr="00DD5720" w:rsidR="00783B2C">
        <w:t xml:space="preserve">not </w:t>
      </w:r>
      <w:r w:rsidRPr="00DD5720" w:rsidR="00936278">
        <w:t xml:space="preserve">supported </w:t>
      </w:r>
      <w:r w:rsidRPr="00DD5720" w:rsidR="00783B2C">
        <w:t xml:space="preserve">by </w:t>
      </w:r>
      <w:r w:rsidRPr="00DD5720" w:rsidR="00936278">
        <w:t xml:space="preserve">any evidence, since his </w:t>
      </w:r>
      <w:r w:rsidRPr="00DD5720" w:rsidR="001F3276">
        <w:t>allegations</w:t>
      </w:r>
      <w:r w:rsidRPr="00DD5720" w:rsidR="00936278">
        <w:t xml:space="preserve"> and the testimonies of Gan. and I. had been refuted by statements of officers G. and V.</w:t>
      </w:r>
    </w:p>
    <w:p w:rsidRPr="00DD5720" w:rsidR="00E41B9E" w:rsidP="00DD5720" w:rsidRDefault="0006354F">
      <w:pPr>
        <w:pStyle w:val="ECHRPara"/>
      </w:pPr>
      <w:r w:rsidRPr="00DD5720">
        <w:fldChar w:fldCharType="begin"/>
      </w:r>
      <w:r w:rsidRPr="00DD5720">
        <w:instrText xml:space="preserve"> SEQ level0 \*arabic </w:instrText>
      </w:r>
      <w:r w:rsidRPr="00DD5720">
        <w:fldChar w:fldCharType="separate"/>
      </w:r>
      <w:r w:rsidRPr="00DD5720" w:rsidR="00DD5720">
        <w:rPr>
          <w:noProof/>
        </w:rPr>
        <w:t>40</w:t>
      </w:r>
      <w:r w:rsidRPr="00DD5720">
        <w:fldChar w:fldCharType="end"/>
      </w:r>
      <w:r w:rsidRPr="00DD5720">
        <w:t>.  </w:t>
      </w:r>
      <w:r w:rsidRPr="00DD5720" w:rsidR="00E41B9E">
        <w:t>On 2 June 2016 the decision was upheld by the first-instance court.</w:t>
      </w:r>
    </w:p>
    <w:bookmarkStart w:name="AppealDec12092016_summary_of_refusals" w:id="27"/>
    <w:p w:rsidRPr="00DD5720" w:rsidR="002E4035" w:rsidP="00DD5720" w:rsidRDefault="003E7F56">
      <w:pPr>
        <w:pStyle w:val="ECHRPara"/>
      </w:pPr>
      <w:r w:rsidRPr="00DD5720">
        <w:fldChar w:fldCharType="begin"/>
      </w:r>
      <w:r w:rsidRPr="00DD5720">
        <w:instrText xml:space="preserve"> SEQ level0 \*arabic </w:instrText>
      </w:r>
      <w:r w:rsidRPr="00DD5720">
        <w:fldChar w:fldCharType="separate"/>
      </w:r>
      <w:r w:rsidRPr="00DD5720" w:rsidR="00DD5720">
        <w:rPr>
          <w:noProof/>
        </w:rPr>
        <w:t>41</w:t>
      </w:r>
      <w:r w:rsidRPr="00DD5720">
        <w:fldChar w:fldCharType="end"/>
      </w:r>
      <w:bookmarkEnd w:id="27"/>
      <w:r w:rsidRPr="00DD5720">
        <w:t>.  On</w:t>
      </w:r>
      <w:r w:rsidRPr="00DD5720" w:rsidR="00E41B9E">
        <w:t xml:space="preserve"> 12 September 2016 </w:t>
      </w:r>
      <w:r w:rsidRPr="00DD5720" w:rsidR="00E01592">
        <w:t>the Vologda Regional Court quashed the lower court</w:t>
      </w:r>
      <w:r w:rsidRPr="00DD5720" w:rsidR="00DD5720">
        <w:t>’</w:t>
      </w:r>
      <w:r w:rsidRPr="00DD5720" w:rsidR="00E01592">
        <w:t xml:space="preserve">s decision </w:t>
      </w:r>
      <w:r w:rsidRPr="00DD5720" w:rsidR="0030102A">
        <w:t xml:space="preserve">and declared the </w:t>
      </w:r>
      <w:r w:rsidRPr="00DD5720" w:rsidR="00936278">
        <w:t>refusal</w:t>
      </w:r>
      <w:r w:rsidRPr="00DD5720" w:rsidR="0030102A">
        <w:t xml:space="preserve"> of 5 May 2015 unlawful and unfounded.</w:t>
      </w:r>
      <w:r w:rsidRPr="00DD5720" w:rsidR="0006354F">
        <w:t xml:space="preserve"> The court observed that the inquiry had been pending for eight years. Twenty-two refusals to bring criminal proceedings had been issued, and twenty-one of them had been subsequently set aside as unlawful and unfounded. Refusals of 22 May, 7 August and 3 September 2008, 4 May 2009, 14 January 2011 had been issued without any additional measures being taken, and quashed for the failure to rectify the previously identified shortcomings. The refusals of 30 May, 3 July, 3 August, 11 September, 15 November and 29 December 2013 had been set aside for the failure to comply with the instructions contained in the decision of 30 April 2013. </w:t>
      </w:r>
      <w:r w:rsidRPr="00DD5720" w:rsidR="00936278">
        <w:t>The conclusion on the injuries being self-inflicted of 5 May 2015 had not been supported by any proof, the applicant</w:t>
      </w:r>
      <w:r w:rsidRPr="00DD5720" w:rsidR="00DD5720">
        <w:t>’</w:t>
      </w:r>
      <w:r w:rsidRPr="00DD5720" w:rsidR="00936278">
        <w:t>s statements had not been recorded correctly in the decision and, furthermore, the first-instance court had failed to address those shortcomings.</w:t>
      </w:r>
    </w:p>
    <w:p w:rsidRPr="00DD5720" w:rsidR="002E4035" w:rsidP="00DD5720" w:rsidRDefault="001734C6">
      <w:pPr>
        <w:pStyle w:val="ECHRPara"/>
      </w:pPr>
      <w:r w:rsidRPr="00DD5720">
        <w:fldChar w:fldCharType="begin"/>
      </w:r>
      <w:r w:rsidRPr="00DD5720">
        <w:instrText xml:space="preserve"> SEQ level0 \*arabic </w:instrText>
      </w:r>
      <w:r w:rsidRPr="00DD5720">
        <w:fldChar w:fldCharType="separate"/>
      </w:r>
      <w:r w:rsidRPr="00DD5720" w:rsidR="00DD5720">
        <w:rPr>
          <w:noProof/>
        </w:rPr>
        <w:t>42</w:t>
      </w:r>
      <w:r w:rsidRPr="00DD5720">
        <w:fldChar w:fldCharType="end"/>
      </w:r>
      <w:r w:rsidRPr="00DD5720">
        <w:t>.  It appears that at some point in 2016 a domestic court convicted twelve Drug Control officers of Cherepo</w:t>
      </w:r>
      <w:r w:rsidRPr="00DD5720" w:rsidR="00006F18">
        <w:t>vets, including G. , Yu., Vor. a</w:t>
      </w:r>
      <w:r w:rsidRPr="00DD5720">
        <w:t>nd Sov</w:t>
      </w:r>
      <w:r w:rsidRPr="00DD5720" w:rsidR="002E4035">
        <w:t>.</w:t>
      </w:r>
      <w:r w:rsidRPr="00DD5720">
        <w:t>, of several counts of unlawful drug sale, abuse of power, fraud, perjury and causing serious bodily harm, and sentenced them to various terms of imprisonment. There is nothing to suggest that those criminal proceedings concerned the applicant</w:t>
      </w:r>
      <w:r w:rsidRPr="00DD5720" w:rsidR="00DD5720">
        <w:t>’</w:t>
      </w:r>
      <w:r w:rsidRPr="00DD5720">
        <w:t>s allegations of ill-treatment and theft.</w:t>
      </w:r>
    </w:p>
    <w:bookmarkStart w:name="Inquiry_2017_latest" w:id="28"/>
    <w:p w:rsidRPr="00DD5720" w:rsidR="003E7F56" w:rsidP="00DD5720" w:rsidRDefault="00E01592">
      <w:pPr>
        <w:pStyle w:val="ECHRPara"/>
      </w:pPr>
      <w:r w:rsidRPr="00DD5720">
        <w:fldChar w:fldCharType="begin"/>
      </w:r>
      <w:r w:rsidRPr="00DD5720">
        <w:instrText xml:space="preserve"> SEQ level0 \*arabic </w:instrText>
      </w:r>
      <w:r w:rsidRPr="00DD5720">
        <w:fldChar w:fldCharType="separate"/>
      </w:r>
      <w:r w:rsidRPr="00DD5720" w:rsidR="00DD5720">
        <w:rPr>
          <w:noProof/>
        </w:rPr>
        <w:t>43</w:t>
      </w:r>
      <w:r w:rsidRPr="00DD5720">
        <w:fldChar w:fldCharType="end"/>
      </w:r>
      <w:bookmarkEnd w:id="28"/>
      <w:r w:rsidRPr="00DD5720">
        <w:t>.  </w:t>
      </w:r>
      <w:r w:rsidRPr="00DD5720" w:rsidR="00B3689F">
        <w:t>On 23 January 2017</w:t>
      </w:r>
      <w:r w:rsidRPr="00DD5720" w:rsidR="00A838C1">
        <w:t xml:space="preserve"> the investigator of the prosecutor</w:t>
      </w:r>
      <w:r w:rsidRPr="00DD5720" w:rsidR="00DD5720">
        <w:t>’</w:t>
      </w:r>
      <w:r w:rsidRPr="00DD5720" w:rsidR="00A838C1">
        <w:t>s office again refused to open criminal proceedings</w:t>
      </w:r>
      <w:r w:rsidRPr="00DD5720">
        <w:t>. On</w:t>
      </w:r>
      <w:r w:rsidRPr="00DD5720" w:rsidR="00A838C1">
        <w:t xml:space="preserve"> 27 March 2017 the Cherepovets town court upheld the refusal. The applicant appealed, arguing, in particular, that </w:t>
      </w:r>
      <w:r w:rsidRPr="00DD5720" w:rsidR="003E7F56">
        <w:t xml:space="preserve">the </w:t>
      </w:r>
      <w:r w:rsidRPr="00DD5720" w:rsidR="007652C4">
        <w:t xml:space="preserve">decision reproduced </w:t>
      </w:r>
      <w:r w:rsidRPr="00DD5720" w:rsidR="003E7F56">
        <w:t>verbatim the previous refusal</w:t>
      </w:r>
      <w:r w:rsidRPr="00DD5720">
        <w:t xml:space="preserve"> of 5</w:t>
      </w:r>
      <w:r w:rsidRPr="00DD5720" w:rsidR="0006354F">
        <w:t> </w:t>
      </w:r>
      <w:r w:rsidRPr="00DD5720">
        <w:t>May 201</w:t>
      </w:r>
      <w:r w:rsidRPr="00DD5720" w:rsidR="0006354F">
        <w:t>5</w:t>
      </w:r>
      <w:r w:rsidRPr="00DD5720" w:rsidR="007652C4">
        <w:t xml:space="preserve">, already declared </w:t>
      </w:r>
      <w:r w:rsidRPr="00DD5720" w:rsidR="003E7F56">
        <w:t>unlawful (see paragraphs </w:t>
      </w:r>
      <w:r w:rsidRPr="00DD5720" w:rsidR="00952ECE">
        <w:fldChar w:fldCharType="begin"/>
      </w:r>
      <w:r w:rsidRPr="00DD5720" w:rsidR="00952ECE">
        <w:instrText xml:space="preserve"> REF Refusal05052015 \h </w:instrText>
      </w:r>
      <w:r w:rsidRPr="00DD5720" w:rsidR="00952ECE">
        <w:fldChar w:fldCharType="separate"/>
      </w:r>
      <w:r w:rsidRPr="00DD5720" w:rsidR="00DD5720">
        <w:rPr>
          <w:noProof/>
        </w:rPr>
        <w:t>39</w:t>
      </w:r>
      <w:r w:rsidRPr="00DD5720" w:rsidR="00952ECE">
        <w:fldChar w:fldCharType="end"/>
      </w:r>
      <w:r w:rsidRPr="00DD5720" w:rsidR="00952ECE">
        <w:t xml:space="preserve"> and</w:t>
      </w:r>
      <w:r w:rsidRPr="00DD5720" w:rsidR="00427902">
        <w:t xml:space="preserve"> </w:t>
      </w:r>
      <w:r w:rsidRPr="00DD5720" w:rsidR="00952ECE">
        <w:fldChar w:fldCharType="begin"/>
      </w:r>
      <w:r w:rsidRPr="00DD5720" w:rsidR="00952ECE">
        <w:instrText xml:space="preserve"> REF AppealDec12092016_summary_of_refusals \h </w:instrText>
      </w:r>
      <w:r w:rsidRPr="00DD5720" w:rsidR="00952ECE">
        <w:fldChar w:fldCharType="separate"/>
      </w:r>
      <w:r w:rsidRPr="00DD5720" w:rsidR="00DD5720">
        <w:rPr>
          <w:noProof/>
        </w:rPr>
        <w:t>41</w:t>
      </w:r>
      <w:r w:rsidRPr="00DD5720" w:rsidR="00952ECE">
        <w:fldChar w:fldCharType="end"/>
      </w:r>
      <w:r w:rsidRPr="00DD5720" w:rsidR="003E7F56">
        <w:t xml:space="preserve"> above).</w:t>
      </w:r>
      <w:r w:rsidRPr="00DD5720">
        <w:t xml:space="preserve"> </w:t>
      </w:r>
      <w:r w:rsidRPr="00DD5720" w:rsidR="003E7F56">
        <w:t>On 7 June 2017 the Vologda Regional Court quashed the lower court</w:t>
      </w:r>
      <w:r w:rsidRPr="00DD5720" w:rsidR="00DD5720">
        <w:t>’</w:t>
      </w:r>
      <w:r w:rsidRPr="00DD5720" w:rsidR="003E7F56">
        <w:t>s decision as taken in G.</w:t>
      </w:r>
      <w:r w:rsidRPr="00DD5720" w:rsidR="00DD5720">
        <w:t>’</w:t>
      </w:r>
      <w:r w:rsidRPr="00DD5720" w:rsidR="003E7F56">
        <w:t>s absence and remitted the case for a fresh examination by the first-instance court.</w:t>
      </w:r>
    </w:p>
    <w:p w:rsidRPr="00DD5720" w:rsidR="00EF4ACC" w:rsidP="00DD5720" w:rsidRDefault="00EF4ACC">
      <w:pPr>
        <w:pStyle w:val="ECHRPara"/>
      </w:pPr>
      <w:r w:rsidRPr="00DD5720">
        <w:fldChar w:fldCharType="begin"/>
      </w:r>
      <w:r w:rsidRPr="00DD5720">
        <w:instrText xml:space="preserve"> SEQ level0 \*arabic </w:instrText>
      </w:r>
      <w:r w:rsidRPr="00DD5720">
        <w:fldChar w:fldCharType="separate"/>
      </w:r>
      <w:r w:rsidRPr="00DD5720" w:rsidR="00DD5720">
        <w:rPr>
          <w:noProof/>
        </w:rPr>
        <w:t>44</w:t>
      </w:r>
      <w:r w:rsidRPr="00DD5720">
        <w:fldChar w:fldCharType="end"/>
      </w:r>
      <w:r w:rsidRPr="00DD5720">
        <w:t>.  It appears that the inquiry into the applicant</w:t>
      </w:r>
      <w:r w:rsidRPr="00DD5720" w:rsidR="00DD5720">
        <w:t>’</w:t>
      </w:r>
      <w:r w:rsidRPr="00DD5720">
        <w:t>s allegations of</w:t>
      </w:r>
      <w:r w:rsidRPr="00DD5720" w:rsidR="002E4035">
        <w:t xml:space="preserve"> ill</w:t>
      </w:r>
      <w:r w:rsidRPr="00DD5720" w:rsidR="002E4035">
        <w:noBreakHyphen/>
      </w:r>
      <w:r w:rsidRPr="00DD5720" w:rsidR="00E41B9E">
        <w:t xml:space="preserve">treatment </w:t>
      </w:r>
      <w:r w:rsidRPr="00DD5720" w:rsidR="008F43B9">
        <w:t>was</w:t>
      </w:r>
      <w:r w:rsidRPr="00DD5720" w:rsidR="00E41B9E">
        <w:t xml:space="preserve"> pending</w:t>
      </w:r>
      <w:r w:rsidRPr="00DD5720" w:rsidR="00E01592">
        <w:t xml:space="preserve"> </w:t>
      </w:r>
      <w:r w:rsidRPr="00DD5720" w:rsidR="001734C6">
        <w:t>until at least late 2017.</w:t>
      </w:r>
    </w:p>
    <w:p w:rsidRPr="00DD5720" w:rsidR="008E5093" w:rsidP="00DD5720" w:rsidRDefault="00E65D09">
      <w:pPr>
        <w:pStyle w:val="ECHRHeading2"/>
      </w:pPr>
      <w:r w:rsidRPr="00DD5720">
        <w:t>D</w:t>
      </w:r>
      <w:r w:rsidRPr="00DD5720" w:rsidR="008E5093">
        <w:t>.  Criminal proceedings against the applicant</w:t>
      </w:r>
    </w:p>
    <w:p w:rsidRPr="00DD5720" w:rsidR="008E5093" w:rsidP="00DD5720" w:rsidRDefault="008E5093">
      <w:pPr>
        <w:pStyle w:val="ECHRPara"/>
      </w:pPr>
      <w:r w:rsidRPr="00DD5720">
        <w:fldChar w:fldCharType="begin"/>
      </w:r>
      <w:r w:rsidRPr="00DD5720">
        <w:instrText xml:space="preserve"> SEQ level0 \*arabic </w:instrText>
      </w:r>
      <w:r w:rsidRPr="00DD5720">
        <w:fldChar w:fldCharType="separate"/>
      </w:r>
      <w:r w:rsidRPr="00DD5720" w:rsidR="00DD5720">
        <w:rPr>
          <w:noProof/>
        </w:rPr>
        <w:t>45</w:t>
      </w:r>
      <w:r w:rsidRPr="00DD5720">
        <w:fldChar w:fldCharType="end"/>
      </w:r>
      <w:r w:rsidRPr="00DD5720">
        <w:t>.  On 19 January 2007 the Cherepovets Town Court of the Vologda Region ordered the applicant</w:t>
      </w:r>
      <w:r w:rsidRPr="00DD5720" w:rsidR="00DD5720">
        <w:t>’</w:t>
      </w:r>
      <w:r w:rsidRPr="00DD5720">
        <w:t xml:space="preserve">s placement into custody pending trial. </w:t>
      </w:r>
      <w:r w:rsidRPr="00DD5720" w:rsidR="00F23FBE">
        <w:t>H</w:t>
      </w:r>
      <w:r w:rsidRPr="00DD5720" w:rsidR="00E41B9E">
        <w:t>is</w:t>
      </w:r>
      <w:r w:rsidRPr="00DD5720">
        <w:t xml:space="preserve"> pre</w:t>
      </w:r>
      <w:r w:rsidRPr="00DD5720">
        <w:noBreakHyphen/>
        <w:t xml:space="preserve">trial detention was further </w:t>
      </w:r>
      <w:r w:rsidRPr="00DD5720" w:rsidR="00F23FBE">
        <w:t xml:space="preserve">twice </w:t>
      </w:r>
      <w:r w:rsidRPr="00DD5720">
        <w:t>extended by the same court.</w:t>
      </w:r>
    </w:p>
    <w:bookmarkStart w:name="Conviction_28042007" w:id="29"/>
    <w:p w:rsidRPr="00DD5720" w:rsidR="002E4035" w:rsidP="00DD5720" w:rsidRDefault="008E5093">
      <w:pPr>
        <w:pStyle w:val="ECHRPara"/>
      </w:pPr>
      <w:r w:rsidRPr="00DD5720">
        <w:fldChar w:fldCharType="begin"/>
      </w:r>
      <w:r w:rsidRPr="00DD5720">
        <w:instrText xml:space="preserve"> SEQ level0 \*arabic </w:instrText>
      </w:r>
      <w:r w:rsidRPr="00DD5720">
        <w:fldChar w:fldCharType="separate"/>
      </w:r>
      <w:r w:rsidRPr="00DD5720" w:rsidR="00DD5720">
        <w:rPr>
          <w:noProof/>
        </w:rPr>
        <w:t>46</w:t>
      </w:r>
      <w:r w:rsidRPr="00DD5720">
        <w:fldChar w:fldCharType="end"/>
      </w:r>
      <w:bookmarkEnd w:id="29"/>
      <w:r w:rsidRPr="00DD5720">
        <w:t xml:space="preserve">.  On 28 April 2007 the </w:t>
      </w:r>
      <w:r w:rsidRPr="00DD5720" w:rsidR="004E0056">
        <w:t>town court</w:t>
      </w:r>
      <w:r w:rsidRPr="00DD5720">
        <w:t xml:space="preserve"> convicted the applicant of illicit purchase and attempted sale of narcotic drugs on 10 January 2007 and sentenced him to five years and six months</w:t>
      </w:r>
      <w:r w:rsidRPr="00DD5720" w:rsidR="00DD5720">
        <w:t>’</w:t>
      </w:r>
      <w:r w:rsidRPr="00DD5720">
        <w:t xml:space="preserve"> imprisonment</w:t>
      </w:r>
      <w:r w:rsidRPr="00DD5720" w:rsidR="00783B2C">
        <w:t xml:space="preserve"> and a fine in the amount of RUB 20,000</w:t>
      </w:r>
      <w:r w:rsidRPr="00DD5720">
        <w:t>.</w:t>
      </w:r>
    </w:p>
    <w:bookmarkStart w:name="Trial_Property_and_duress" w:id="30"/>
    <w:p w:rsidRPr="00DD5720" w:rsidR="008E5093" w:rsidP="00DD5720" w:rsidRDefault="00783B2C">
      <w:pPr>
        <w:pStyle w:val="ECHRPara"/>
      </w:pPr>
      <w:r w:rsidRPr="00DD5720">
        <w:fldChar w:fldCharType="begin"/>
      </w:r>
      <w:r w:rsidRPr="00DD5720">
        <w:instrText xml:space="preserve"> SEQ level0 \*arabic </w:instrText>
      </w:r>
      <w:r w:rsidRPr="00DD5720">
        <w:fldChar w:fldCharType="separate"/>
      </w:r>
      <w:r w:rsidRPr="00DD5720" w:rsidR="00DD5720">
        <w:rPr>
          <w:noProof/>
        </w:rPr>
        <w:t>47</w:t>
      </w:r>
      <w:r w:rsidRPr="00DD5720">
        <w:fldChar w:fldCharType="end"/>
      </w:r>
      <w:bookmarkEnd w:id="30"/>
      <w:r w:rsidRPr="00DD5720">
        <w:t>.  </w:t>
      </w:r>
      <w:r w:rsidRPr="00DD5720" w:rsidR="008E5093">
        <w:t xml:space="preserve">During the trial the applicant argued that some of the banknotes and drugs seized from him on 10 January 2007 had been planted on him by G. He further submitted that on 10 and 17-18 January 2007 G. had beaten him up. The court heard </w:t>
      </w:r>
      <w:smartTag w:uri="urn:schemas-microsoft-com:office:smarttags" w:element="place">
        <w:smartTag w:uri="urn:schemas:contacts" w:element="Sn">
          <w:r w:rsidR="008E5093" w:rsidRPr="00DD5720">
            <w:t>witnesses</w:t>
          </w:r>
        </w:smartTag>
        <w:r w:rsidR="008E5093" w:rsidRPr="00DD5720">
          <w:t xml:space="preserve"> </w:t>
        </w:r>
        <w:smartTag w:uri="urn:schemas:contacts" w:element="Sn">
          <w:r w:rsidR="008E5093" w:rsidRPr="00DD5720">
            <w:t>I.</w:t>
          </w:r>
        </w:smartTag>
      </w:smartTag>
      <w:r w:rsidRPr="00DD5720" w:rsidR="008E5093">
        <w:t xml:space="preserve"> and Gan. </w:t>
      </w:r>
      <w:r w:rsidRPr="00DD5720" w:rsidR="004E0056">
        <w:t>who</w:t>
      </w:r>
      <w:r w:rsidRPr="00DD5720" w:rsidR="008E5093">
        <w:t xml:space="preserve"> submitted that they had seen bruises on </w:t>
      </w:r>
      <w:r w:rsidRPr="00DD5720" w:rsidR="004E0056">
        <w:t>the applicant</w:t>
      </w:r>
      <w:r w:rsidRPr="00DD5720" w:rsidR="00DD5720">
        <w:t>’</w:t>
      </w:r>
      <w:r w:rsidRPr="00DD5720" w:rsidR="004E0056">
        <w:t>s</w:t>
      </w:r>
      <w:r w:rsidRPr="00DD5720" w:rsidR="008E5093">
        <w:t xml:space="preserve"> face on 18 January 2007. The court found that th</w:t>
      </w:r>
      <w:r w:rsidRPr="00DD5720" w:rsidR="004E0056">
        <w:t>o</w:t>
      </w:r>
      <w:r w:rsidRPr="00DD5720" w:rsidR="008E5093">
        <w:t>se witnesses</w:t>
      </w:r>
      <w:r w:rsidRPr="00DD5720" w:rsidR="00DD5720">
        <w:t>’</w:t>
      </w:r>
      <w:r w:rsidRPr="00DD5720" w:rsidR="008E5093">
        <w:t xml:space="preserve"> depositions did not corroborate the applicant</w:t>
      </w:r>
      <w:r w:rsidRPr="00DD5720" w:rsidR="00DD5720">
        <w:t>’</w:t>
      </w:r>
      <w:r w:rsidRPr="00DD5720" w:rsidR="008E5093">
        <w:t>s allegations of beatings on 10 January 2007</w:t>
      </w:r>
      <w:r w:rsidRPr="00DD5720" w:rsidR="004E0056">
        <w:t>. The court</w:t>
      </w:r>
      <w:r w:rsidRPr="00DD5720" w:rsidR="00F81EA6">
        <w:t xml:space="preserve"> did not address the </w:t>
      </w:r>
      <w:r w:rsidRPr="00DD5720" w:rsidR="00F312E5">
        <w:t xml:space="preserve">ill-treatment allegations in respect of the episode of </w:t>
      </w:r>
      <w:r w:rsidRPr="00DD5720" w:rsidR="00F81EA6">
        <w:t>18 January 2007</w:t>
      </w:r>
      <w:r w:rsidRPr="00DD5720" w:rsidR="008E5093">
        <w:t>.</w:t>
      </w:r>
    </w:p>
    <w:bookmarkStart w:name="Trial_findings_RUB7100" w:id="31"/>
    <w:p w:rsidRPr="00DD5720" w:rsidR="00783B2C" w:rsidP="00DD5720" w:rsidRDefault="00783B2C">
      <w:pPr>
        <w:pStyle w:val="ECHRPara"/>
      </w:pPr>
      <w:r w:rsidRPr="00DD5720">
        <w:fldChar w:fldCharType="begin"/>
      </w:r>
      <w:r w:rsidRPr="00DD5720">
        <w:instrText xml:space="preserve"> SEQ level0 \*arabic </w:instrText>
      </w:r>
      <w:r w:rsidRPr="00DD5720">
        <w:fldChar w:fldCharType="separate"/>
      </w:r>
      <w:r w:rsidRPr="00DD5720" w:rsidR="00DD5720">
        <w:rPr>
          <w:noProof/>
        </w:rPr>
        <w:t>48</w:t>
      </w:r>
      <w:r w:rsidRPr="00DD5720">
        <w:fldChar w:fldCharType="end"/>
      </w:r>
      <w:bookmarkEnd w:id="31"/>
      <w:r w:rsidRPr="00DD5720">
        <w:t>.  As regards the amount of RUB 7,100 allegedly seized from the applicant, the court established that RUB 2,100 of that amount had not belonged to the applicant as these were banknotes marked with</w:t>
      </w:r>
      <w:r w:rsidRPr="00DD5720" w:rsidR="008F43B9">
        <w:t xml:space="preserve"> the</w:t>
      </w:r>
      <w:r w:rsidRPr="00DD5720">
        <w:t xml:space="preserve"> special substance given to him during the test purchase operation. The court found that the remaining RUB 5,000 belonged to the applicant and ordered that amount to be directed to the State Treasury for the repayment of the fine (see paragraph </w:t>
      </w:r>
      <w:r w:rsidRPr="00DD5720" w:rsidR="00F312E5">
        <w:fldChar w:fldCharType="begin"/>
      </w:r>
      <w:r w:rsidRPr="00DD5720" w:rsidR="00F312E5">
        <w:instrText xml:space="preserve"> REF Conviction_28042007 \h </w:instrText>
      </w:r>
      <w:r w:rsidRPr="00DD5720" w:rsidR="00F312E5">
        <w:fldChar w:fldCharType="separate"/>
      </w:r>
      <w:r w:rsidRPr="00DD5720" w:rsidR="00DD5720">
        <w:rPr>
          <w:noProof/>
        </w:rPr>
        <w:t>46</w:t>
      </w:r>
      <w:r w:rsidRPr="00DD5720" w:rsidR="00F312E5">
        <w:fldChar w:fldCharType="end"/>
      </w:r>
      <w:r w:rsidRPr="00DD5720">
        <w:t xml:space="preserve"> above).</w:t>
      </w:r>
    </w:p>
    <w:p w:rsidRPr="00DD5720" w:rsidR="002E4035" w:rsidP="00DD5720" w:rsidRDefault="008E5093">
      <w:pPr>
        <w:pStyle w:val="ECHRPara"/>
      </w:pPr>
      <w:r w:rsidRPr="00DD5720">
        <w:fldChar w:fldCharType="begin"/>
      </w:r>
      <w:r w:rsidRPr="00DD5720">
        <w:instrText xml:space="preserve"> SEQ level0 \*arabic </w:instrText>
      </w:r>
      <w:r w:rsidRPr="00DD5720">
        <w:fldChar w:fldCharType="separate"/>
      </w:r>
      <w:r w:rsidRPr="00DD5720" w:rsidR="00DD5720">
        <w:rPr>
          <w:noProof/>
        </w:rPr>
        <w:t>49</w:t>
      </w:r>
      <w:r w:rsidRPr="00DD5720">
        <w:fldChar w:fldCharType="end"/>
      </w:r>
      <w:r w:rsidRPr="00DD5720">
        <w:t xml:space="preserve">.  On 5 June 2007 the Vologda Regional Court </w:t>
      </w:r>
      <w:r w:rsidRPr="00DD5720" w:rsidR="008F43B9">
        <w:t>quashed</w:t>
      </w:r>
      <w:r w:rsidRPr="00DD5720">
        <w:t xml:space="preserve"> the conviction for illicit purchase of drugs and upheld the remainder of the judgment</w:t>
      </w:r>
      <w:r w:rsidRPr="00DD5720" w:rsidR="006754B6">
        <w:t>.</w:t>
      </w:r>
      <w:r w:rsidRPr="00DD5720" w:rsidR="00F312E5">
        <w:t xml:space="preserve"> The appeal court did not address the ill-treatment complaint raised by the applicant on appeal.</w:t>
      </w:r>
    </w:p>
    <w:p w:rsidRPr="00DD5720" w:rsidR="00014566" w:rsidP="00DD5720" w:rsidRDefault="00014566">
      <w:pPr>
        <w:pStyle w:val="ECHRHeading1"/>
      </w:pPr>
      <w:r w:rsidRPr="00DD5720">
        <w:t>II.  RELEVANT DOMESTIC LAW</w:t>
      </w:r>
    </w:p>
    <w:p w:rsidRPr="00DD5720" w:rsidR="00014566" w:rsidP="00DD5720" w:rsidRDefault="008B1E16">
      <w:pPr>
        <w:pStyle w:val="ECHRPara"/>
      </w:pPr>
      <w:r w:rsidRPr="00DD5720">
        <w:fldChar w:fldCharType="begin"/>
      </w:r>
      <w:r w:rsidRPr="00DD5720">
        <w:instrText xml:space="preserve"> SEQ level0 \*arabic </w:instrText>
      </w:r>
      <w:r w:rsidRPr="00DD5720">
        <w:fldChar w:fldCharType="separate"/>
      </w:r>
      <w:r w:rsidRPr="00DD5720" w:rsidR="00DD5720">
        <w:rPr>
          <w:noProof/>
        </w:rPr>
        <w:t>50</w:t>
      </w:r>
      <w:r w:rsidRPr="00DD5720">
        <w:fldChar w:fldCharType="end"/>
      </w:r>
      <w:r w:rsidRPr="00DD5720" w:rsidR="00014566">
        <w:t>.  </w:t>
      </w:r>
      <w:r w:rsidRPr="00DD5720" w:rsidR="00D568BE">
        <w:t xml:space="preserve">For the relevant provisions of domestic law on the prohibition of torture and other ill-treatment and the procedure for examining a criminal complaint, see </w:t>
      </w:r>
      <w:r w:rsidRPr="00DD5720" w:rsidR="00D568BE">
        <w:rPr>
          <w:i/>
          <w:iCs/>
        </w:rPr>
        <w:t>Lyapin v. Russia</w:t>
      </w:r>
      <w:r w:rsidRPr="00DD5720" w:rsidR="00D568BE">
        <w:t xml:space="preserve">, no. 46956/09, §§ 96-102, 24 July 2014, and </w:t>
      </w:r>
      <w:r w:rsidRPr="00DD5720" w:rsidR="00D568BE">
        <w:rPr>
          <w:i/>
          <w:iCs/>
        </w:rPr>
        <w:t>Ryabtsev v. Russia</w:t>
      </w:r>
      <w:r w:rsidRPr="00DD5720" w:rsidR="00D568BE">
        <w:t>, no. 13642/06, §§ 48</w:t>
      </w:r>
      <w:r w:rsidRPr="00DD5720" w:rsidR="00D568BE">
        <w:noBreakHyphen/>
        <w:t>52, 14 November 2013.</w:t>
      </w:r>
    </w:p>
    <w:p w:rsidRPr="00DD5720" w:rsidR="00014566" w:rsidP="00DD5720" w:rsidRDefault="00014566">
      <w:pPr>
        <w:pStyle w:val="ECHRTitle1"/>
      </w:pPr>
      <w:r w:rsidRPr="00DD5720">
        <w:t>THE LAW</w:t>
      </w:r>
    </w:p>
    <w:p w:rsidRPr="00DD5720" w:rsidR="00014566" w:rsidP="00DD5720" w:rsidRDefault="00014566">
      <w:pPr>
        <w:pStyle w:val="ECHRHeading1"/>
      </w:pPr>
      <w:r w:rsidRPr="00DD5720">
        <w:t>I</w:t>
      </w:r>
      <w:r w:rsidRPr="00DD5720" w:rsidR="002940CE">
        <w:t>.  ALLEGED VIOLATION OF ARTICLE </w:t>
      </w:r>
      <w:r w:rsidRPr="00DD5720" w:rsidR="008E5093">
        <w:t>3</w:t>
      </w:r>
      <w:r w:rsidRPr="00DD5720">
        <w:t xml:space="preserve"> OF THE CONVENTION</w:t>
      </w:r>
    </w:p>
    <w:p w:rsidRPr="00DD5720" w:rsidR="00014566" w:rsidP="00DD5720" w:rsidRDefault="008B1E16">
      <w:pPr>
        <w:pStyle w:val="ECHRPara"/>
      </w:pPr>
      <w:r w:rsidRPr="00DD5720">
        <w:fldChar w:fldCharType="begin"/>
      </w:r>
      <w:r w:rsidRPr="00DD5720">
        <w:instrText xml:space="preserve"> SEQ level0 \*arabic </w:instrText>
      </w:r>
      <w:r w:rsidRPr="00DD5720">
        <w:fldChar w:fldCharType="separate"/>
      </w:r>
      <w:r w:rsidRPr="00DD5720" w:rsidR="00DD5720">
        <w:rPr>
          <w:noProof/>
        </w:rPr>
        <w:t>51</w:t>
      </w:r>
      <w:r w:rsidRPr="00DD5720">
        <w:fldChar w:fldCharType="end"/>
      </w:r>
      <w:r w:rsidRPr="00DD5720" w:rsidR="00014566">
        <w:t>.  </w:t>
      </w:r>
      <w:r w:rsidRPr="00DD5720" w:rsidR="008E5093">
        <w:t>In the application form of 22 April 2008 applicant complain</w:t>
      </w:r>
      <w:r w:rsidRPr="00DD5720" w:rsidR="00957527">
        <w:t>ed</w:t>
      </w:r>
      <w:r w:rsidRPr="00DD5720" w:rsidR="008E5093">
        <w:t xml:space="preserve"> under Article</w:t>
      </w:r>
      <w:r w:rsidRPr="00DD5720" w:rsidR="00022E1C">
        <w:t> </w:t>
      </w:r>
      <w:r w:rsidRPr="00DD5720" w:rsidR="008E5093">
        <w:t xml:space="preserve">3 of the Convention that </w:t>
      </w:r>
      <w:r w:rsidRPr="00DD5720" w:rsidR="00022E1C">
        <w:t xml:space="preserve">on 10 and 18 January 2007 </w:t>
      </w:r>
      <w:r w:rsidRPr="00DD5720" w:rsidR="008E5093">
        <w:t xml:space="preserve">he </w:t>
      </w:r>
      <w:r w:rsidRPr="00DD5720" w:rsidR="00957527">
        <w:t>had been</w:t>
      </w:r>
      <w:r w:rsidRPr="00DD5720" w:rsidR="002E4035">
        <w:t xml:space="preserve"> ill</w:t>
      </w:r>
      <w:r w:rsidRPr="00DD5720" w:rsidR="002E4035">
        <w:noBreakHyphen/>
      </w:r>
      <w:r w:rsidRPr="00DD5720" w:rsidR="008E5093">
        <w:t xml:space="preserve">treated by the Drug Control officers and the investigation into his allegations </w:t>
      </w:r>
      <w:r w:rsidRPr="00DD5720" w:rsidR="00957527">
        <w:t>had been</w:t>
      </w:r>
      <w:r w:rsidRPr="00DD5720" w:rsidR="008E5093">
        <w:t xml:space="preserve"> ineffective.</w:t>
      </w:r>
      <w:r w:rsidRPr="00DD5720" w:rsidR="00022E1C">
        <w:t xml:space="preserve"> Article 3</w:t>
      </w:r>
      <w:r w:rsidRPr="00DD5720" w:rsidR="00014566">
        <w:t xml:space="preserve"> of the Convention reads as follows:</w:t>
      </w:r>
    </w:p>
    <w:p w:rsidRPr="00DD5720" w:rsidR="00014566" w:rsidP="00DD5720" w:rsidRDefault="00022E1C">
      <w:pPr>
        <w:pStyle w:val="ECHRParaQuote"/>
      </w:pPr>
      <w:r w:rsidRPr="00DD5720">
        <w:t>“No one shall be subjected to torture or to inhuman or degrading treatment or punishment.”</w:t>
      </w:r>
    </w:p>
    <w:p w:rsidRPr="00DD5720" w:rsidR="004E1E1A" w:rsidP="00DD5720" w:rsidRDefault="004E1E1A">
      <w:pPr>
        <w:pStyle w:val="ECHRHeading2"/>
      </w:pPr>
      <w:r w:rsidRPr="00DD5720">
        <w:t>A.  The parties</w:t>
      </w:r>
      <w:r w:rsidRPr="00DD5720" w:rsidR="00DD5720">
        <w:t>’</w:t>
      </w:r>
      <w:r w:rsidRPr="00DD5720">
        <w:t xml:space="preserve"> submissions</w:t>
      </w:r>
    </w:p>
    <w:p w:rsidRPr="00DD5720" w:rsidR="002E4035" w:rsidP="00DD5720" w:rsidRDefault="00D568BE">
      <w:pPr>
        <w:pStyle w:val="ECHRPara"/>
      </w:pPr>
      <w:r w:rsidRPr="00DD5720">
        <w:fldChar w:fldCharType="begin"/>
      </w:r>
      <w:r w:rsidRPr="00DD5720">
        <w:instrText xml:space="preserve"> SEQ level0 \*arabic </w:instrText>
      </w:r>
      <w:r w:rsidRPr="00DD5720">
        <w:fldChar w:fldCharType="separate"/>
      </w:r>
      <w:r w:rsidRPr="00DD5720" w:rsidR="00DD5720">
        <w:rPr>
          <w:noProof/>
        </w:rPr>
        <w:t>52</w:t>
      </w:r>
      <w:r w:rsidRPr="00DD5720">
        <w:fldChar w:fldCharType="end"/>
      </w:r>
      <w:r w:rsidRPr="00DD5720">
        <w:t>.  </w:t>
      </w:r>
      <w:r w:rsidRPr="00DD5720" w:rsidR="000E078B">
        <w:t xml:space="preserve">The Government argued that the complaint had been lodged out of time, since </w:t>
      </w:r>
      <w:r w:rsidRPr="00DD5720" w:rsidR="004608E8">
        <w:t>the applicant</w:t>
      </w:r>
      <w:r w:rsidRPr="00DD5720" w:rsidR="000E078B">
        <w:t xml:space="preserve"> should have brought his grievance to the Court within six months after 15 March 2007, the date of the Cherepovetsk Town Court decision, but had </w:t>
      </w:r>
      <w:r w:rsidRPr="00DD5720">
        <w:t xml:space="preserve">only done so on 22 April 2008. </w:t>
      </w:r>
      <w:r w:rsidRPr="00DD5720" w:rsidR="00A56C9A">
        <w:t xml:space="preserve">They </w:t>
      </w:r>
      <w:r w:rsidRPr="00DD5720" w:rsidR="008C7620">
        <w:t xml:space="preserve">submitted that the domestic inquiry </w:t>
      </w:r>
      <w:r w:rsidRPr="00DD5720" w:rsidR="00A56C9A">
        <w:t>had complied with the procedural requirements of Article</w:t>
      </w:r>
      <w:r w:rsidRPr="00DD5720" w:rsidR="008C7620">
        <w:t> </w:t>
      </w:r>
      <w:r w:rsidRPr="00DD5720" w:rsidR="00A56C9A">
        <w:t>3 of the Convention.</w:t>
      </w:r>
      <w:r w:rsidRPr="00DD5720" w:rsidR="008C7620">
        <w:t xml:space="preserve"> The inquiry had been pending by the time of submission of their observations (11 June 2013), and the final domestic decision had not been taken yet.</w:t>
      </w:r>
    </w:p>
    <w:p w:rsidRPr="00DD5720" w:rsidR="001D1047" w:rsidP="00DD5720" w:rsidRDefault="000E078B">
      <w:pPr>
        <w:pStyle w:val="ECHRPara"/>
      </w:pPr>
      <w:r w:rsidRPr="00DD5720">
        <w:fldChar w:fldCharType="begin"/>
      </w:r>
      <w:r w:rsidRPr="00DD5720">
        <w:instrText xml:space="preserve"> SEQ level0 \*arabic </w:instrText>
      </w:r>
      <w:r w:rsidRPr="00DD5720">
        <w:fldChar w:fldCharType="separate"/>
      </w:r>
      <w:r w:rsidRPr="00DD5720" w:rsidR="00DD5720">
        <w:rPr>
          <w:noProof/>
        </w:rPr>
        <w:t>53</w:t>
      </w:r>
      <w:r w:rsidRPr="00DD5720">
        <w:fldChar w:fldCharType="end"/>
      </w:r>
      <w:r w:rsidRPr="00DD5720">
        <w:rPr>
          <w:noProof/>
        </w:rPr>
        <w:t>.</w:t>
      </w:r>
      <w:r w:rsidRPr="00DD5720">
        <w:t>  </w:t>
      </w:r>
      <w:r w:rsidRPr="00DD5720" w:rsidR="00AF279A">
        <w:t>The applicant</w:t>
      </w:r>
      <w:r w:rsidRPr="00DD5720" w:rsidR="006F3533">
        <w:t xml:space="preserve"> noted</w:t>
      </w:r>
      <w:r w:rsidRPr="00DD5720" w:rsidR="00957527">
        <w:t xml:space="preserve"> </w:t>
      </w:r>
      <w:r w:rsidRPr="00DD5720" w:rsidR="006F3533">
        <w:t xml:space="preserve">in reply </w:t>
      </w:r>
      <w:r w:rsidRPr="00DD5720" w:rsidR="00957527">
        <w:t xml:space="preserve">that </w:t>
      </w:r>
      <w:r w:rsidRPr="00DD5720" w:rsidR="006F3533">
        <w:t xml:space="preserve">on </w:t>
      </w:r>
      <w:r w:rsidRPr="00DD5720" w:rsidR="00957527">
        <w:t>15 March 2007 the domestic court detected several shortcomings in the pre-investigation inquiry and returned the case-file to the investigating authority</w:t>
      </w:r>
      <w:r w:rsidRPr="00DD5720" w:rsidR="00957527">
        <w:rPr>
          <w:rFonts w:ascii="TimesNewRomanPSMT" w:hAnsi="TimesNewRomanPSMT" w:cs="TimesNewRomanPSMT" w:eastAsiaTheme="minorHAnsi"/>
          <w:szCs w:val="24"/>
        </w:rPr>
        <w:t>. Therefore, at that time it was not evident for the applicant that his respective complaints had no prospects of success</w:t>
      </w:r>
      <w:r w:rsidRPr="00DD5720" w:rsidR="007279D8">
        <w:rPr>
          <w:rFonts w:ascii="TimesNewRomanPSMT" w:hAnsi="TimesNewRomanPSMT" w:cs="TimesNewRomanPSMT" w:eastAsiaTheme="minorHAnsi"/>
          <w:szCs w:val="24"/>
        </w:rPr>
        <w:t xml:space="preserve"> – on </w:t>
      </w:r>
      <w:r w:rsidRPr="00DD5720" w:rsidR="00957527">
        <w:rPr>
          <w:rFonts w:ascii="TimesNewRomanPSMT" w:hAnsi="TimesNewRomanPSMT" w:cs="TimesNewRomanPSMT" w:eastAsiaTheme="minorHAnsi"/>
          <w:szCs w:val="24"/>
        </w:rPr>
        <w:t xml:space="preserve">the contrary, </w:t>
      </w:r>
      <w:r w:rsidRPr="00DD5720" w:rsidR="006F3533">
        <w:rPr>
          <w:rFonts w:ascii="TimesNewRomanPSMT" w:hAnsi="TimesNewRomanPSMT" w:cs="TimesNewRomanPSMT" w:eastAsiaTheme="minorHAnsi"/>
          <w:szCs w:val="24"/>
        </w:rPr>
        <w:t>he</w:t>
      </w:r>
      <w:r w:rsidRPr="00DD5720" w:rsidR="00957527">
        <w:rPr>
          <w:rFonts w:ascii="TimesNewRomanPSMT" w:hAnsi="TimesNewRomanPSMT" w:cs="TimesNewRomanPSMT" w:eastAsiaTheme="minorHAnsi"/>
          <w:szCs w:val="24"/>
        </w:rPr>
        <w:t xml:space="preserve"> reasonably expected that the shortcomings would be rectified. </w:t>
      </w:r>
      <w:r w:rsidRPr="00DD5720" w:rsidR="001D1047">
        <w:t xml:space="preserve">In any event, he noted that the Government had failed to advance any explanation of how the applicant could have sustained the injuries confirmed by the medical certificate of 19 January 2007 if not as a result of the ill-treatment on 17-18 January 2007 by officer G. </w:t>
      </w:r>
      <w:r w:rsidRPr="00DD5720" w:rsidR="002C5FB1">
        <w:t>at</w:t>
      </w:r>
      <w:r w:rsidRPr="00DD5720" w:rsidR="001D1047">
        <w:t xml:space="preserve"> the</w:t>
      </w:r>
      <w:r w:rsidRPr="00DD5720" w:rsidR="007279D8">
        <w:t xml:space="preserve"> FSKN </w:t>
      </w:r>
      <w:r w:rsidRPr="00DD5720" w:rsidR="001D1047">
        <w:t xml:space="preserve">premises. </w:t>
      </w:r>
      <w:r w:rsidRPr="00DD5720" w:rsidR="00957527">
        <w:t>The</w:t>
      </w:r>
      <w:r w:rsidRPr="00DD5720" w:rsidR="00F45663">
        <w:t xml:space="preserve"> applicant</w:t>
      </w:r>
      <w:r w:rsidRPr="00DD5720" w:rsidR="00DD5720">
        <w:t>’</w:t>
      </w:r>
      <w:r w:rsidRPr="00DD5720" w:rsidR="00F45663">
        <w:t xml:space="preserve">s handwritten note in the IVS logbook should be understood as stating that the injuries had not been inflicted on him by the IVS personnel. </w:t>
      </w:r>
      <w:r w:rsidRPr="00DD5720" w:rsidR="009A1C43">
        <w:t>S</w:t>
      </w:r>
      <w:r w:rsidRPr="00DD5720" w:rsidR="00F45663">
        <w:t xml:space="preserve">ince 19 January 2007 he had consistently complained to the authorities about the ill-treatment by </w:t>
      </w:r>
      <w:r w:rsidRPr="00DD5720" w:rsidR="006F3533">
        <w:t>G</w:t>
      </w:r>
      <w:r w:rsidRPr="00DD5720" w:rsidR="00F45663">
        <w:t xml:space="preserve">. </w:t>
      </w:r>
      <w:r w:rsidRPr="00DD5720" w:rsidR="00AF279A">
        <w:t>However, no effective investigation had followed</w:t>
      </w:r>
      <w:r w:rsidRPr="00DD5720" w:rsidR="004E1E1A">
        <w:t>, and no explanation of the injuries advanced by the authorities.</w:t>
      </w:r>
    </w:p>
    <w:p w:rsidRPr="00DD5720" w:rsidR="00014566" w:rsidP="00DD5720" w:rsidRDefault="004E1E1A">
      <w:pPr>
        <w:pStyle w:val="ECHRHeading2"/>
      </w:pPr>
      <w:r w:rsidRPr="00DD5720">
        <w:t>B.  The Court</w:t>
      </w:r>
      <w:r w:rsidRPr="00DD5720" w:rsidR="00DD5720">
        <w:t>’</w:t>
      </w:r>
      <w:r w:rsidRPr="00DD5720">
        <w:t>s assessment</w:t>
      </w:r>
    </w:p>
    <w:p w:rsidRPr="00DD5720" w:rsidR="004E1E1A" w:rsidP="00DD5720" w:rsidRDefault="004E1E1A">
      <w:pPr>
        <w:pStyle w:val="ECHRHeading3"/>
      </w:pPr>
      <w:r w:rsidRPr="00DD5720">
        <w:t>1.  Admissibility</w:t>
      </w:r>
    </w:p>
    <w:p w:rsidRPr="00DD5720" w:rsidR="009C3E0D" w:rsidP="00DD5720" w:rsidRDefault="009C3E0D">
      <w:pPr>
        <w:pStyle w:val="ECHRHeading4"/>
      </w:pPr>
      <w:r w:rsidRPr="00DD5720">
        <w:t>(a)  Six months issue</w:t>
      </w:r>
    </w:p>
    <w:p w:rsidRPr="00DD5720" w:rsidR="00F91EC1" w:rsidP="00DD5720" w:rsidRDefault="008B1E16">
      <w:pPr>
        <w:pStyle w:val="ECHRPara"/>
        <w:tabs>
          <w:tab w:val="left" w:pos="6663"/>
        </w:tabs>
      </w:pPr>
      <w:r w:rsidRPr="00DD5720">
        <w:fldChar w:fldCharType="begin"/>
      </w:r>
      <w:r w:rsidRPr="00DD5720">
        <w:instrText xml:space="preserve"> SEQ level0 \*arabic </w:instrText>
      </w:r>
      <w:r w:rsidRPr="00DD5720">
        <w:fldChar w:fldCharType="separate"/>
      </w:r>
      <w:r w:rsidRPr="00DD5720" w:rsidR="00DD5720">
        <w:rPr>
          <w:noProof/>
        </w:rPr>
        <w:t>54</w:t>
      </w:r>
      <w:r w:rsidRPr="00DD5720">
        <w:fldChar w:fldCharType="end"/>
      </w:r>
      <w:r w:rsidRPr="00DD5720" w:rsidR="00014566">
        <w:t>.  </w:t>
      </w:r>
      <w:r w:rsidRPr="00DD5720" w:rsidR="00181417">
        <w:t xml:space="preserve">The Court is unable to accept the </w:t>
      </w:r>
      <w:r w:rsidRPr="00DD5720" w:rsidR="00C25AD8">
        <w:t>Government</w:t>
      </w:r>
      <w:r w:rsidRPr="00DD5720" w:rsidR="00DD5720">
        <w:t>’</w:t>
      </w:r>
      <w:r w:rsidRPr="00DD5720" w:rsidR="00C25AD8">
        <w:t>s</w:t>
      </w:r>
      <w:r w:rsidRPr="00DD5720" w:rsidR="00181417">
        <w:t xml:space="preserve"> argument that the six-month time-limit in respect of the complaint should have been calculated as from 15 March 2007, the date of the first-instance court</w:t>
      </w:r>
      <w:r w:rsidRPr="00DD5720" w:rsidR="00DD5720">
        <w:t>’</w:t>
      </w:r>
      <w:r w:rsidRPr="00DD5720" w:rsidR="00181417">
        <w:t xml:space="preserve">s decision </w:t>
      </w:r>
      <w:r w:rsidRPr="00DD5720" w:rsidR="004E1E1A">
        <w:t>pointing to the lack of legal assessment of the applicant</w:t>
      </w:r>
      <w:r w:rsidRPr="00DD5720" w:rsidR="00DD5720">
        <w:t>’</w:t>
      </w:r>
      <w:r w:rsidRPr="00DD5720" w:rsidR="004E1E1A">
        <w:t xml:space="preserve">s grievances by the investigative authority. </w:t>
      </w:r>
      <w:r w:rsidRPr="00DD5720" w:rsidR="00F91EC1">
        <w:t>In is not disputed b</w:t>
      </w:r>
      <w:r w:rsidRPr="00DD5720" w:rsidR="00A8525D">
        <w:t>y</w:t>
      </w:r>
      <w:r w:rsidRPr="00DD5720" w:rsidR="00F91EC1">
        <w:t xml:space="preserve"> the parties that between that date and the applicant</w:t>
      </w:r>
      <w:r w:rsidRPr="00DD5720" w:rsidR="00DD5720">
        <w:t>’</w:t>
      </w:r>
      <w:r w:rsidRPr="00DD5720" w:rsidR="00F91EC1">
        <w:t>s submission of the application form to the Court several rounds of the pre-investigative inquiry were conducted</w:t>
      </w:r>
      <w:r w:rsidRPr="00DD5720" w:rsidR="00146968">
        <w:t xml:space="preserve">, and each time the applicant challenged their outcome before either a higher investigative authority or a court </w:t>
      </w:r>
      <w:r w:rsidRPr="00DD5720" w:rsidR="00F91EC1">
        <w:t>(see paragraphs </w:t>
      </w:r>
      <w:r w:rsidRPr="00DD5720" w:rsidR="00146968">
        <w:fldChar w:fldCharType="begin"/>
      </w:r>
      <w:r w:rsidRPr="00DD5720" w:rsidR="00146968">
        <w:instrText xml:space="preserve"> REF Inquiry04042007 \h </w:instrText>
      </w:r>
      <w:r w:rsidRPr="00DD5720" w:rsidR="00146968">
        <w:fldChar w:fldCharType="separate"/>
      </w:r>
      <w:r w:rsidRPr="00DD5720" w:rsidR="00DD5720">
        <w:rPr>
          <w:noProof/>
        </w:rPr>
        <w:t>32</w:t>
      </w:r>
      <w:r w:rsidRPr="00DD5720" w:rsidR="00146968">
        <w:fldChar w:fldCharType="end"/>
      </w:r>
      <w:r w:rsidRPr="00DD5720" w:rsidR="00146968">
        <w:t>-</w:t>
      </w:r>
      <w:r w:rsidRPr="00DD5720" w:rsidR="00146968">
        <w:fldChar w:fldCharType="begin"/>
      </w:r>
      <w:r w:rsidRPr="00DD5720" w:rsidR="00146968">
        <w:instrText xml:space="preserve"> REF Inquiry_2017_latest \h </w:instrText>
      </w:r>
      <w:r w:rsidRPr="00DD5720" w:rsidR="00146968">
        <w:fldChar w:fldCharType="separate"/>
      </w:r>
      <w:r w:rsidRPr="00DD5720" w:rsidR="00DD5720">
        <w:rPr>
          <w:noProof/>
        </w:rPr>
        <w:t>43</w:t>
      </w:r>
      <w:r w:rsidRPr="00DD5720" w:rsidR="00146968">
        <w:fldChar w:fldCharType="end"/>
      </w:r>
      <w:r w:rsidRPr="00DD5720" w:rsidR="00F91EC1">
        <w:t xml:space="preserve"> above</w:t>
      </w:r>
      <w:r w:rsidRPr="00DD5720" w:rsidR="00146968">
        <w:t>)</w:t>
      </w:r>
      <w:r w:rsidRPr="00DD5720" w:rsidR="00F91EC1">
        <w:t xml:space="preserve">. The applicant </w:t>
      </w:r>
      <w:r w:rsidRPr="00DD5720" w:rsidR="00A8525D">
        <w:t xml:space="preserve">clearly </w:t>
      </w:r>
      <w:r w:rsidRPr="00DD5720" w:rsidR="00F91EC1">
        <w:t xml:space="preserve">maintained reasonable contact with the authorities, cooperated with the investigation and took steps to speed the proceedings up, in the hope of a more effective outcome. The Court </w:t>
      </w:r>
      <w:r w:rsidRPr="00DD5720" w:rsidR="007279D8">
        <w:t xml:space="preserve">concludes </w:t>
      </w:r>
      <w:r w:rsidRPr="00DD5720" w:rsidR="00F91EC1">
        <w:t>that there were no unexplained delays in bringing his application to the Court and dismisses the Government</w:t>
      </w:r>
      <w:r w:rsidRPr="00DD5720" w:rsidR="00DD5720">
        <w:t>’</w:t>
      </w:r>
      <w:r w:rsidRPr="00DD5720" w:rsidR="00F91EC1">
        <w:t>s objection.</w:t>
      </w:r>
    </w:p>
    <w:p w:rsidRPr="00DD5720" w:rsidR="009C3E0D" w:rsidP="00DD5720" w:rsidRDefault="009C3E0D">
      <w:pPr>
        <w:pStyle w:val="ECHRHeading4"/>
      </w:pPr>
      <w:r w:rsidRPr="00DD5720">
        <w:t>(b)  As regards the events of 10 January 2007</w:t>
      </w:r>
    </w:p>
    <w:p w:rsidRPr="00DD5720" w:rsidR="002E4035" w:rsidP="00DD5720" w:rsidRDefault="00FC720D">
      <w:pPr>
        <w:pStyle w:val="ECHRPara"/>
      </w:pPr>
      <w:r w:rsidRPr="00DD5720">
        <w:fldChar w:fldCharType="begin"/>
      </w:r>
      <w:r w:rsidRPr="00DD5720">
        <w:instrText xml:space="preserve"> SEQ level0 \*arabic </w:instrText>
      </w:r>
      <w:r w:rsidRPr="00DD5720">
        <w:fldChar w:fldCharType="separate"/>
      </w:r>
      <w:r w:rsidRPr="00DD5720" w:rsidR="00DD5720">
        <w:rPr>
          <w:noProof/>
        </w:rPr>
        <w:t>55</w:t>
      </w:r>
      <w:r w:rsidRPr="00DD5720">
        <w:fldChar w:fldCharType="end"/>
      </w:r>
      <w:r w:rsidRPr="00DD5720">
        <w:t>.  </w:t>
      </w:r>
      <w:r w:rsidRPr="00DD5720" w:rsidR="00C25AD8">
        <w:t>As regards the alleged ill-treatment of 10 January 2007, the Court notes that there is no evidence is support of the applicant</w:t>
      </w:r>
      <w:r w:rsidRPr="00DD5720" w:rsidR="00DD5720">
        <w:t>’</w:t>
      </w:r>
      <w:r w:rsidRPr="00DD5720" w:rsidR="00C25AD8">
        <w:t>s submissions. The applicant, even though at liberty, had not sought medical assistance to record his injuries</w:t>
      </w:r>
      <w:r w:rsidRPr="00DD5720" w:rsidR="00BB2336">
        <w:t xml:space="preserve"> (see paragraph </w:t>
      </w:r>
      <w:r w:rsidRPr="00DD5720" w:rsidR="00BB2336">
        <w:fldChar w:fldCharType="begin"/>
      </w:r>
      <w:r w:rsidRPr="00DD5720" w:rsidR="00BB2336">
        <w:instrText xml:space="preserve"> REF Episode10012007_no_medical_examination \h </w:instrText>
      </w:r>
      <w:r w:rsidRPr="00DD5720" w:rsidR="00BB2336">
        <w:fldChar w:fldCharType="separate"/>
      </w:r>
      <w:r w:rsidRPr="00DD5720" w:rsidR="00DD5720">
        <w:rPr>
          <w:noProof/>
        </w:rPr>
        <w:t>14</w:t>
      </w:r>
      <w:r w:rsidRPr="00DD5720" w:rsidR="00BB2336">
        <w:fldChar w:fldCharType="end"/>
      </w:r>
      <w:r w:rsidRPr="00DD5720" w:rsidR="00BB2336">
        <w:t xml:space="preserve"> above)</w:t>
      </w:r>
      <w:r w:rsidRPr="00DD5720" w:rsidR="007279D8">
        <w:t>, and did not advance</w:t>
      </w:r>
      <w:r w:rsidRPr="00DD5720">
        <w:t xml:space="preserve"> any reasons for that omission. The Court further has regard to certain inconsistencies in his account of events. On the one hand, he submitted to the domestic authorities and the Court that the lay witnesses could have confirmed having seen injuries on his body. However, the lay witnesses, interviewed during the inquiry, had maintained that the applicant had been in good health on the impugned date. On the other hand, it appears that he </w:t>
      </w:r>
      <w:r w:rsidRPr="00DD5720" w:rsidR="00AA2EEF">
        <w:t xml:space="preserve">had </w:t>
      </w:r>
      <w:r w:rsidRPr="00DD5720">
        <w:t xml:space="preserve">told to his partner that he </w:t>
      </w:r>
      <w:r w:rsidRPr="00DD5720" w:rsidR="008F43B9">
        <w:t>had been</w:t>
      </w:r>
      <w:r w:rsidRPr="00DD5720">
        <w:t xml:space="preserve"> </w:t>
      </w:r>
      <w:r w:rsidRPr="00DD5720" w:rsidR="008F43B9">
        <w:t>to</w:t>
      </w:r>
      <w:r w:rsidRPr="00DD5720">
        <w:t xml:space="preserve"> the hea</w:t>
      </w:r>
      <w:r w:rsidRPr="00DD5720" w:rsidR="00AA2EEF">
        <w:t>d, and therefore had had no visible injuries – and, indeed, the</w:t>
      </w:r>
      <w:r w:rsidRPr="00DD5720" w:rsidR="00BB2336">
        <w:t xml:space="preserve"> partner had not seen any injuries on him after the events (see paragraph </w:t>
      </w:r>
      <w:r w:rsidRPr="00DD5720" w:rsidR="00BB2336">
        <w:fldChar w:fldCharType="begin"/>
      </w:r>
      <w:r w:rsidRPr="00DD5720" w:rsidR="00BB2336">
        <w:instrText xml:space="preserve"> REF Episode10012007_no_visible_injuries \h </w:instrText>
      </w:r>
      <w:r w:rsidRPr="00DD5720" w:rsidR="00BB2336">
        <w:fldChar w:fldCharType="separate"/>
      </w:r>
      <w:r w:rsidRPr="00DD5720" w:rsidR="00DD5720">
        <w:rPr>
          <w:noProof/>
        </w:rPr>
        <w:t>13</w:t>
      </w:r>
      <w:r w:rsidRPr="00DD5720" w:rsidR="00BB2336">
        <w:fldChar w:fldCharType="end"/>
      </w:r>
      <w:r w:rsidRPr="00DD5720" w:rsidR="00BB2336">
        <w:t xml:space="preserve"> above). </w:t>
      </w:r>
      <w:r w:rsidRPr="00DD5720">
        <w:t>These factors damage the credibility of the applicant</w:t>
      </w:r>
      <w:r w:rsidRPr="00DD5720" w:rsidR="00DD5720">
        <w:t>’</w:t>
      </w:r>
      <w:r w:rsidRPr="00DD5720">
        <w:t xml:space="preserve">s allegations of ill-treatment (see, </w:t>
      </w:r>
      <w:r w:rsidRPr="00DD5720">
        <w:rPr>
          <w:i/>
        </w:rPr>
        <w:t>mutatis mutandis, Andreyevskiy v. Russia</w:t>
      </w:r>
      <w:r w:rsidRPr="00DD5720">
        <w:t xml:space="preserve">, no. 1750/03, § 62, 29 January 2009, with further references). </w:t>
      </w:r>
      <w:r w:rsidRPr="00DD5720" w:rsidR="00456CAE">
        <w:t xml:space="preserve">Accordingly, the Court is unable to find that the applicant </w:t>
      </w:r>
      <w:r w:rsidRPr="00DD5720" w:rsidR="00BB2336">
        <w:t xml:space="preserve">made an arguable </w:t>
      </w:r>
      <w:r w:rsidRPr="00DD5720" w:rsidR="00456CAE">
        <w:t>claim in respect of the alleged ill-treatment of 10 January 2007.</w:t>
      </w:r>
    </w:p>
    <w:p w:rsidRPr="00DD5720" w:rsidR="00C25AD8" w:rsidP="00DD5720" w:rsidRDefault="00CA7280">
      <w:pPr>
        <w:pStyle w:val="ECHRPara"/>
      </w:pPr>
      <w:r w:rsidRPr="00DD5720">
        <w:fldChar w:fldCharType="begin"/>
      </w:r>
      <w:r w:rsidRPr="00DD5720">
        <w:instrText xml:space="preserve"> SEQ level0 \*arabic </w:instrText>
      </w:r>
      <w:r w:rsidRPr="00DD5720">
        <w:fldChar w:fldCharType="separate"/>
      </w:r>
      <w:r w:rsidRPr="00DD5720" w:rsidR="00DD5720">
        <w:rPr>
          <w:noProof/>
        </w:rPr>
        <w:t>56</w:t>
      </w:r>
      <w:r w:rsidRPr="00DD5720">
        <w:fldChar w:fldCharType="end"/>
      </w:r>
      <w:r w:rsidRPr="00DD5720">
        <w:t>.  </w:t>
      </w:r>
      <w:r w:rsidRPr="00DD5720" w:rsidR="00456CAE">
        <w:t>It follows that this part of the complaint is manifestly ill-founded and must be rejected in accordance with Article 35 §§ 3 (a) and 4 of the Convention.</w:t>
      </w:r>
    </w:p>
    <w:p w:rsidRPr="00DD5720" w:rsidR="009C3E0D" w:rsidP="00DD5720" w:rsidRDefault="009C3E0D">
      <w:pPr>
        <w:pStyle w:val="ECHRHeading4"/>
      </w:pPr>
      <w:r w:rsidRPr="00DD5720">
        <w:t>(c)  As regards the events of 18 January 2007</w:t>
      </w:r>
    </w:p>
    <w:p w:rsidRPr="00DD5720" w:rsidR="00014566" w:rsidP="00DD5720" w:rsidRDefault="00F91EC1">
      <w:pPr>
        <w:pStyle w:val="ECHRPara"/>
      </w:pPr>
      <w:r w:rsidRPr="00DD5720">
        <w:fldChar w:fldCharType="begin"/>
      </w:r>
      <w:r w:rsidRPr="00DD5720">
        <w:instrText xml:space="preserve"> SEQ level0 \*arabic </w:instrText>
      </w:r>
      <w:r w:rsidRPr="00DD5720">
        <w:fldChar w:fldCharType="separate"/>
      </w:r>
      <w:r w:rsidRPr="00DD5720" w:rsidR="00DD5720">
        <w:rPr>
          <w:noProof/>
        </w:rPr>
        <w:t>57</w:t>
      </w:r>
      <w:r w:rsidRPr="00DD5720">
        <w:fldChar w:fldCharType="end"/>
      </w:r>
      <w:r w:rsidRPr="00DD5720">
        <w:t>.  </w:t>
      </w:r>
      <w:r w:rsidRPr="00DD5720" w:rsidR="00014566">
        <w:t xml:space="preserve">The Court </w:t>
      </w:r>
      <w:r w:rsidRPr="00DD5720" w:rsidR="000E078B">
        <w:t xml:space="preserve">further </w:t>
      </w:r>
      <w:r w:rsidRPr="00DD5720" w:rsidR="00014566">
        <w:t xml:space="preserve">notes that </w:t>
      </w:r>
      <w:r w:rsidRPr="00DD5720" w:rsidR="006F3533">
        <w:t>the applicant</w:t>
      </w:r>
      <w:r w:rsidRPr="00DD5720" w:rsidR="00DD5720">
        <w:t>’</w:t>
      </w:r>
      <w:r w:rsidRPr="00DD5720" w:rsidR="006F3533">
        <w:t>s</w:t>
      </w:r>
      <w:r w:rsidRPr="00DD5720" w:rsidR="00C25AD8">
        <w:t xml:space="preserve"> ill-treatment</w:t>
      </w:r>
      <w:r w:rsidRPr="00DD5720" w:rsidR="00014566">
        <w:t xml:space="preserve"> complaint </w:t>
      </w:r>
      <w:r w:rsidRPr="00DD5720" w:rsidR="00C25AD8">
        <w:t xml:space="preserve">in respect of the events of 18 January 2007 </w:t>
      </w:r>
      <w:r w:rsidRPr="00DD5720" w:rsidR="00014566">
        <w:t>is not manifestly ill-founded within the meaning of Article</w:t>
      </w:r>
      <w:r w:rsidRPr="00DD5720" w:rsidR="000E078B">
        <w:t> 35 </w:t>
      </w:r>
      <w:r w:rsidRPr="00DD5720" w:rsidR="00014566">
        <w:t>§</w:t>
      </w:r>
      <w:r w:rsidRPr="00DD5720" w:rsidR="000E078B">
        <w:t> </w:t>
      </w:r>
      <w:r w:rsidRPr="00DD5720" w:rsidR="00014566">
        <w:t>3</w:t>
      </w:r>
      <w:r w:rsidRPr="00DD5720" w:rsidR="000E078B">
        <w:t> </w:t>
      </w:r>
      <w:r w:rsidRPr="00DD5720" w:rsidR="00014566">
        <w:t>(a) of the Convention. It further notes that it is not inadmissible on any other grounds. It must therefore be declared admissible.</w:t>
      </w:r>
    </w:p>
    <w:p w:rsidRPr="00DD5720" w:rsidR="00014566" w:rsidP="00DD5720" w:rsidRDefault="004E1E1A">
      <w:pPr>
        <w:pStyle w:val="ECHRHeading3"/>
      </w:pPr>
      <w:r w:rsidRPr="00DD5720">
        <w:t>2</w:t>
      </w:r>
      <w:r w:rsidRPr="00DD5720" w:rsidR="00014566">
        <w:t>.  Merits</w:t>
      </w:r>
    </w:p>
    <w:p w:rsidRPr="00DD5720" w:rsidR="005822EA" w:rsidP="00DD5720" w:rsidRDefault="002E4035">
      <w:pPr>
        <w:pStyle w:val="ECHRPara"/>
      </w:pPr>
      <w:r w:rsidRPr="00DD5720">
        <w:fldChar w:fldCharType="begin"/>
      </w:r>
      <w:r w:rsidRPr="00DD5720">
        <w:instrText xml:space="preserve"> SEQ level0 \*arabic </w:instrText>
      </w:r>
      <w:r w:rsidRPr="00DD5720">
        <w:fldChar w:fldCharType="separate"/>
      </w:r>
      <w:r w:rsidRPr="00DD5720" w:rsidR="00DD5720">
        <w:rPr>
          <w:noProof/>
        </w:rPr>
        <w:t>58</w:t>
      </w:r>
      <w:r w:rsidRPr="00DD5720">
        <w:rPr>
          <w:noProof/>
        </w:rPr>
        <w:fldChar w:fldCharType="end"/>
      </w:r>
      <w:r w:rsidRPr="00DD5720" w:rsidR="005822EA">
        <w:t xml:space="preserve">.  The Court reiterates that where an individual displayed traces of blows after having been under the control of the police and complained that those traces were the result of ill-treatment, there was a – rebuttable – presumption that this was indeed the case (see </w:t>
      </w:r>
      <w:r w:rsidRPr="00DD5720" w:rsidR="005822EA">
        <w:rPr>
          <w:i/>
        </w:rPr>
        <w:t>Bouyid v. Belgium</w:t>
      </w:r>
      <w:r w:rsidRPr="00DD5720" w:rsidR="005822EA">
        <w:t xml:space="preserve"> [GC], no. 23380/09, § 91, ECHR 2015).</w:t>
      </w:r>
    </w:p>
    <w:p w:rsidRPr="00DD5720" w:rsidR="004E1E1A" w:rsidP="00DD5720" w:rsidRDefault="004E1E1A">
      <w:pPr>
        <w:pStyle w:val="ECHRHeading4"/>
      </w:pPr>
      <w:r w:rsidRPr="00DD5720">
        <w:t>(a)  Credibility of the applicant</w:t>
      </w:r>
      <w:r w:rsidRPr="00DD5720" w:rsidR="00DD5720">
        <w:t>’</w:t>
      </w:r>
      <w:r w:rsidRPr="00DD5720">
        <w:t>s allegations of ill-treatment at the hands of the police officers and the presumption of fact</w:t>
      </w:r>
    </w:p>
    <w:p w:rsidRPr="00DD5720" w:rsidR="00374BA8" w:rsidP="00DD5720" w:rsidRDefault="002E4035">
      <w:pPr>
        <w:pStyle w:val="ECHRPara"/>
      </w:pPr>
      <w:r w:rsidRPr="00DD5720">
        <w:fldChar w:fldCharType="begin"/>
      </w:r>
      <w:r w:rsidRPr="00DD5720">
        <w:instrText xml:space="preserve"> SEQ level0 \*arabic </w:instrText>
      </w:r>
      <w:r w:rsidRPr="00DD5720">
        <w:fldChar w:fldCharType="separate"/>
      </w:r>
      <w:r w:rsidRPr="00DD5720" w:rsidR="00DD5720">
        <w:rPr>
          <w:noProof/>
        </w:rPr>
        <w:t>59</w:t>
      </w:r>
      <w:r w:rsidRPr="00DD5720">
        <w:rPr>
          <w:noProof/>
        </w:rPr>
        <w:fldChar w:fldCharType="end"/>
      </w:r>
      <w:r w:rsidRPr="00DD5720" w:rsidR="00FC0089">
        <w:t>.  </w:t>
      </w:r>
      <w:r w:rsidRPr="00DD5720" w:rsidR="00D4238E">
        <w:t xml:space="preserve">The Court observes that the applicant was placed in the IVS early in the morning on 18 January 2007 and that no injuries had been detected on him at </w:t>
      </w:r>
      <w:r w:rsidRPr="00DD5720" w:rsidR="009F051D">
        <w:t>that time</w:t>
      </w:r>
      <w:r w:rsidRPr="00DD5720" w:rsidR="00D4238E">
        <w:t xml:space="preserve"> (see paragraph </w:t>
      </w:r>
      <w:r w:rsidRPr="00DD5720" w:rsidR="002C5FB1">
        <w:fldChar w:fldCharType="begin"/>
      </w:r>
      <w:r w:rsidRPr="00DD5720" w:rsidR="002C5FB1">
        <w:instrText xml:space="preserve"> REF Episode18012007_no_injuries_IVS_morning \h </w:instrText>
      </w:r>
      <w:r w:rsidRPr="00DD5720" w:rsidR="002C5FB1">
        <w:fldChar w:fldCharType="separate"/>
      </w:r>
      <w:r w:rsidRPr="00DD5720" w:rsidR="00DD5720">
        <w:rPr>
          <w:noProof/>
        </w:rPr>
        <w:t>16</w:t>
      </w:r>
      <w:r w:rsidRPr="00DD5720" w:rsidR="002C5FB1">
        <w:fldChar w:fldCharType="end"/>
      </w:r>
      <w:r w:rsidRPr="00DD5720" w:rsidR="00D4238E">
        <w:t xml:space="preserve"> above). </w:t>
      </w:r>
      <w:r w:rsidRPr="00DD5720" w:rsidR="009F051D">
        <w:t>Then he was brought to the FSKN premises</w:t>
      </w:r>
      <w:r w:rsidRPr="00DD5720" w:rsidR="006F3533">
        <w:t xml:space="preserve"> and at some point between noon and 3 p.m. was allegedly beaten by G.</w:t>
      </w:r>
      <w:r w:rsidRPr="00DD5720" w:rsidR="00F312E5">
        <w:t xml:space="preserve">. </w:t>
      </w:r>
      <w:r w:rsidRPr="00DD5720" w:rsidR="006F3533">
        <w:t xml:space="preserve">On his return to the IVS immediately after the events he </w:t>
      </w:r>
      <w:r w:rsidRPr="00DD5720" w:rsidR="00F312E5">
        <w:t>was depressed and told the IVS officers that he had been beaten at the FSKN (see paragraph </w:t>
      </w:r>
      <w:r w:rsidRPr="00DD5720" w:rsidR="002C5FB1">
        <w:fldChar w:fldCharType="begin"/>
      </w:r>
      <w:r w:rsidRPr="00DD5720" w:rsidR="002C5FB1">
        <w:instrText xml:space="preserve"> REF OfficerV_re180107 \h </w:instrText>
      </w:r>
      <w:r w:rsidRPr="00DD5720" w:rsidR="002C5FB1">
        <w:fldChar w:fldCharType="separate"/>
      </w:r>
      <w:r w:rsidRPr="00DD5720" w:rsidR="00DD5720">
        <w:rPr>
          <w:noProof/>
        </w:rPr>
        <w:t>24</w:t>
      </w:r>
      <w:r w:rsidRPr="00DD5720" w:rsidR="002C5FB1">
        <w:fldChar w:fldCharType="end"/>
      </w:r>
      <w:r w:rsidRPr="00DD5720" w:rsidR="00F312E5">
        <w:t xml:space="preserve"> above)</w:t>
      </w:r>
      <w:r w:rsidRPr="00DD5720" w:rsidR="009F051D">
        <w:t xml:space="preserve">. </w:t>
      </w:r>
      <w:r w:rsidRPr="00DD5720" w:rsidR="00F312E5">
        <w:t>Once the IVS stuff call</w:t>
      </w:r>
      <w:r w:rsidRPr="00DD5720" w:rsidR="002C5FB1">
        <w:t>ed</w:t>
      </w:r>
      <w:r w:rsidRPr="00DD5720" w:rsidR="00F312E5">
        <w:t xml:space="preserve"> the doctor, on 19 January 2007 – that is, one day after the alleged ill-treatment – </w:t>
      </w:r>
      <w:r w:rsidRPr="00DD5720" w:rsidR="00D4238E">
        <w:t>the emergency doctor detected injuries on the applicant</w:t>
      </w:r>
      <w:r w:rsidRPr="00DD5720" w:rsidR="00DD5720">
        <w:t>’</w:t>
      </w:r>
      <w:r w:rsidRPr="00DD5720" w:rsidR="00D4238E">
        <w:t>s face (see paragraph</w:t>
      </w:r>
      <w:r w:rsidRPr="00DD5720" w:rsidR="00F312E5">
        <w:t>s </w:t>
      </w:r>
      <w:r w:rsidRPr="00DD5720" w:rsidR="00F312E5">
        <w:fldChar w:fldCharType="begin"/>
      </w:r>
      <w:r w:rsidRPr="00DD5720" w:rsidR="00F312E5">
        <w:instrText xml:space="preserve"> REF EmergencyHospitalCertificate19012007 \h </w:instrText>
      </w:r>
      <w:r w:rsidRPr="00DD5720" w:rsidR="00F312E5">
        <w:fldChar w:fldCharType="separate"/>
      </w:r>
      <w:r w:rsidRPr="00DD5720" w:rsidR="00DD5720">
        <w:rPr>
          <w:noProof/>
        </w:rPr>
        <w:t>26</w:t>
      </w:r>
      <w:r w:rsidRPr="00DD5720" w:rsidR="00F312E5">
        <w:fldChar w:fldCharType="end"/>
      </w:r>
      <w:r w:rsidRPr="00DD5720" w:rsidR="00F312E5">
        <w:t xml:space="preserve"> and </w:t>
      </w:r>
      <w:r w:rsidRPr="00DD5720" w:rsidR="00F312E5">
        <w:fldChar w:fldCharType="begin"/>
      </w:r>
      <w:r w:rsidRPr="00DD5720" w:rsidR="00F312E5">
        <w:instrText xml:space="preserve"> REF IVSrecordInjuries19012019 \h </w:instrText>
      </w:r>
      <w:r w:rsidRPr="00DD5720" w:rsidR="00F312E5">
        <w:fldChar w:fldCharType="separate"/>
      </w:r>
      <w:r w:rsidRPr="00DD5720" w:rsidR="00DD5720">
        <w:rPr>
          <w:noProof/>
        </w:rPr>
        <w:t>27</w:t>
      </w:r>
      <w:r w:rsidRPr="00DD5720" w:rsidR="00F312E5">
        <w:fldChar w:fldCharType="end"/>
      </w:r>
      <w:r w:rsidRPr="00DD5720" w:rsidR="00D4238E">
        <w:t xml:space="preserve"> above). </w:t>
      </w:r>
      <w:r w:rsidRPr="00DD5720" w:rsidR="006F3533">
        <w:t>The witness</w:t>
      </w:r>
      <w:r w:rsidRPr="00DD5720" w:rsidR="002C5FB1">
        <w:t>es</w:t>
      </w:r>
      <w:r w:rsidRPr="00DD5720" w:rsidR="00DD5720">
        <w:t>’</w:t>
      </w:r>
      <w:r w:rsidRPr="00DD5720" w:rsidR="006F3533">
        <w:t xml:space="preserve"> statements suggest that the applicant was seen being pushed and slapped in the face by G. and was heard screaming at the FSKN premises (see paragraphs </w:t>
      </w:r>
      <w:r w:rsidRPr="00DD5720" w:rsidR="002C5FB1">
        <w:fldChar w:fldCharType="begin"/>
      </w:r>
      <w:r w:rsidRPr="00DD5720" w:rsidR="002C5FB1">
        <w:instrText xml:space="preserve"> REF Statements_by_I_and_Gan \h </w:instrText>
      </w:r>
      <w:r w:rsidRPr="00DD5720" w:rsidR="002C5FB1">
        <w:fldChar w:fldCharType="separate"/>
      </w:r>
      <w:r w:rsidRPr="00DD5720" w:rsidR="00DD5720">
        <w:rPr>
          <w:noProof/>
        </w:rPr>
        <w:t>31</w:t>
      </w:r>
      <w:r w:rsidRPr="00DD5720" w:rsidR="002C5FB1">
        <w:fldChar w:fldCharType="end"/>
      </w:r>
      <w:r w:rsidRPr="00DD5720" w:rsidR="002C5FB1">
        <w:t xml:space="preserve"> and </w:t>
      </w:r>
      <w:r w:rsidRPr="00DD5720" w:rsidR="002C5FB1">
        <w:fldChar w:fldCharType="begin"/>
      </w:r>
      <w:r w:rsidRPr="00DD5720" w:rsidR="002C5FB1">
        <w:instrText xml:space="preserve"> REF Refusal100707_re_180107 \h </w:instrText>
      </w:r>
      <w:r w:rsidRPr="00DD5720" w:rsidR="002C5FB1">
        <w:fldChar w:fldCharType="separate"/>
      </w:r>
      <w:r w:rsidRPr="00DD5720" w:rsidR="00DD5720">
        <w:rPr>
          <w:noProof/>
        </w:rPr>
        <w:t>35</w:t>
      </w:r>
      <w:r w:rsidRPr="00DD5720" w:rsidR="002C5FB1">
        <w:fldChar w:fldCharType="end"/>
      </w:r>
      <w:r w:rsidRPr="00DD5720" w:rsidR="006F3533">
        <w:t xml:space="preserve"> above). </w:t>
      </w:r>
      <w:r w:rsidRPr="00DD5720" w:rsidR="002C5FB1">
        <w:t xml:space="preserve">The Court considers that his injuries </w:t>
      </w:r>
      <w:r w:rsidRPr="00DD5720" w:rsidR="00F312E5">
        <w:t xml:space="preserve">could arguably have resulted from the violence allegedly suffered by him at the hands of the </w:t>
      </w:r>
      <w:r w:rsidRPr="00DD5720" w:rsidR="002C5FB1">
        <w:t>FSKN</w:t>
      </w:r>
      <w:r w:rsidRPr="00DD5720" w:rsidR="00F312E5">
        <w:t xml:space="preserve"> officers. </w:t>
      </w:r>
      <w:r w:rsidRPr="00DD5720" w:rsidR="00374BA8">
        <w:t>The applicant</w:t>
      </w:r>
      <w:r w:rsidRPr="00DD5720" w:rsidR="00DD5720">
        <w:t>’</w:t>
      </w:r>
      <w:r w:rsidRPr="00DD5720" w:rsidR="00374BA8">
        <w:t>s description of the alleged ill</w:t>
      </w:r>
      <w:r w:rsidRPr="00DD5720" w:rsidR="00374BA8">
        <w:noBreakHyphen/>
        <w:t xml:space="preserve">treatment was detailed and </w:t>
      </w:r>
      <w:r w:rsidRPr="00DD5720" w:rsidR="002C5FB1">
        <w:t xml:space="preserve">remained </w:t>
      </w:r>
      <w:r w:rsidRPr="00DD5720" w:rsidR="00374BA8">
        <w:t>consistent throughout the proceedings</w:t>
      </w:r>
      <w:r w:rsidRPr="00DD5720" w:rsidR="002C5FB1">
        <w:t xml:space="preserve"> in 2007-17.</w:t>
      </w:r>
    </w:p>
    <w:p w:rsidRPr="00DD5720" w:rsidR="00FC0089" w:rsidP="00DD5720" w:rsidRDefault="002E4035">
      <w:pPr>
        <w:pStyle w:val="ECHRPara"/>
      </w:pPr>
      <w:r w:rsidRPr="00DD5720">
        <w:fldChar w:fldCharType="begin"/>
      </w:r>
      <w:r w:rsidRPr="00DD5720">
        <w:instrText xml:space="preserve"> SEQ level0 \*arabic </w:instrText>
      </w:r>
      <w:r w:rsidRPr="00DD5720">
        <w:fldChar w:fldCharType="separate"/>
      </w:r>
      <w:r w:rsidRPr="00DD5720" w:rsidR="00DD5720">
        <w:rPr>
          <w:noProof/>
        </w:rPr>
        <w:t>60</w:t>
      </w:r>
      <w:r w:rsidRPr="00DD5720">
        <w:rPr>
          <w:noProof/>
        </w:rPr>
        <w:fldChar w:fldCharType="end"/>
      </w:r>
      <w:r w:rsidRPr="00DD5720" w:rsidR="00D4238E">
        <w:t>.  </w:t>
      </w:r>
      <w:r w:rsidRPr="00DD5720" w:rsidR="00FC0089">
        <w:t xml:space="preserve">The above factors are sufficient to give rise to a presumption in favour of his account of events and to satisfy the Court that </w:t>
      </w:r>
      <w:r w:rsidRPr="00DD5720" w:rsidR="00BB2336">
        <w:t xml:space="preserve">his </w:t>
      </w:r>
      <w:r w:rsidRPr="00DD5720" w:rsidR="00FC0089">
        <w:t>allegations of police violence were credible.</w:t>
      </w:r>
      <w:r w:rsidRPr="00DD5720" w:rsidR="007279D8">
        <w:t xml:space="preserve"> Accordingly, the authorities had an obligation to carry out an effective official investigation into his allegation.</w:t>
      </w:r>
    </w:p>
    <w:p w:rsidRPr="00DD5720" w:rsidR="004E1E1A" w:rsidP="00DD5720" w:rsidRDefault="004E1E1A">
      <w:pPr>
        <w:pStyle w:val="ECHRHeading4"/>
      </w:pPr>
      <w:r w:rsidRPr="00DD5720">
        <w:t>(b)  Whether an effective investigation was carried out into the applicants</w:t>
      </w:r>
      <w:r w:rsidRPr="00DD5720" w:rsidR="00DD5720">
        <w:t>’</w:t>
      </w:r>
      <w:r w:rsidRPr="00DD5720">
        <w:t xml:space="preserve"> allegations of police ill-treatment</w:t>
      </w:r>
    </w:p>
    <w:p w:rsidRPr="00DD5720" w:rsidR="002E4035" w:rsidP="00DD5720" w:rsidRDefault="002E4035">
      <w:pPr>
        <w:pStyle w:val="ECHRPara"/>
      </w:pPr>
      <w:r w:rsidRPr="00DD5720">
        <w:fldChar w:fldCharType="begin"/>
      </w:r>
      <w:r w:rsidRPr="00DD5720">
        <w:instrText xml:space="preserve"> SEQ level0 \*arabic </w:instrText>
      </w:r>
      <w:r w:rsidRPr="00DD5720">
        <w:fldChar w:fldCharType="separate"/>
      </w:r>
      <w:r w:rsidRPr="00DD5720" w:rsidR="00DD5720">
        <w:rPr>
          <w:noProof/>
        </w:rPr>
        <w:t>61</w:t>
      </w:r>
      <w:r w:rsidRPr="00DD5720">
        <w:rPr>
          <w:noProof/>
        </w:rPr>
        <w:fldChar w:fldCharType="end"/>
      </w:r>
      <w:r w:rsidRPr="00DD5720" w:rsidR="00BB2336">
        <w:t>.  </w:t>
      </w:r>
      <w:r w:rsidRPr="00DD5720" w:rsidR="00907C03">
        <w:t>Whilst the Court accepts that the authorities promptly reacted to the applicant</w:t>
      </w:r>
      <w:r w:rsidRPr="00DD5720" w:rsidR="00DD5720">
        <w:t>’</w:t>
      </w:r>
      <w:r w:rsidRPr="00DD5720" w:rsidR="00907C03">
        <w:t>s complaint, it observes that the applicant</w:t>
      </w:r>
      <w:r w:rsidRPr="00DD5720" w:rsidR="00DD5720">
        <w:t>’</w:t>
      </w:r>
      <w:r w:rsidRPr="00DD5720" w:rsidR="00907C03">
        <w:t>s consistent allegations of ill</w:t>
      </w:r>
      <w:r w:rsidRPr="00DD5720" w:rsidR="00907C03">
        <w:noBreakHyphen/>
        <w:t xml:space="preserve">treatment </w:t>
      </w:r>
      <w:r w:rsidRPr="00DD5720" w:rsidR="002C5FB1">
        <w:t>at</w:t>
      </w:r>
      <w:r w:rsidRPr="00DD5720" w:rsidR="00907C03">
        <w:t xml:space="preserve"> the premises of the Drug Control Service were summarily rejected as a result of the pre</w:t>
      </w:r>
      <w:r w:rsidRPr="00DD5720" w:rsidR="00907C03">
        <w:noBreakHyphen/>
        <w:t>investigation inquiry, which is the initial stage in dealing with a criminal complaint under Russian law and should normally be followed by the opening of a criminal case and the carrying out of an investigation if the information gathered has disclosed elements of a criminal offence (see </w:t>
      </w:r>
      <w:r w:rsidRPr="00DD5720" w:rsidR="00907C03">
        <w:rPr>
          <w:i/>
          <w:iCs/>
        </w:rPr>
        <w:t>Lyapin</w:t>
      </w:r>
      <w:r w:rsidRPr="00DD5720" w:rsidR="00907C03">
        <w:t>, cited above, § 129).</w:t>
      </w:r>
    </w:p>
    <w:bookmarkStart w:name="A3_Lyapin" w:id="32"/>
    <w:p w:rsidRPr="00DD5720" w:rsidR="004E1E1A" w:rsidP="00DD5720" w:rsidRDefault="00327ACF">
      <w:pPr>
        <w:pStyle w:val="ECHRPara"/>
      </w:pPr>
      <w:r w:rsidRPr="00DD5720">
        <w:fldChar w:fldCharType="begin"/>
      </w:r>
      <w:r w:rsidRPr="00DD5720">
        <w:instrText xml:space="preserve"> SEQ level0 \*arabic </w:instrText>
      </w:r>
      <w:r w:rsidRPr="00DD5720">
        <w:fldChar w:fldCharType="separate"/>
      </w:r>
      <w:r w:rsidRPr="00DD5720" w:rsidR="00DD5720">
        <w:rPr>
          <w:noProof/>
        </w:rPr>
        <w:t>62</w:t>
      </w:r>
      <w:r w:rsidRPr="00DD5720">
        <w:rPr>
          <w:noProof/>
        </w:rPr>
        <w:fldChar w:fldCharType="end"/>
      </w:r>
      <w:bookmarkEnd w:id="32"/>
      <w:r w:rsidRPr="00DD5720" w:rsidR="000C1095">
        <w:t>.  </w:t>
      </w:r>
      <w:r w:rsidRPr="00DD5720" w:rsidR="004E1E1A">
        <w:t>The Court reiterates its finding that the mere carrying out of a pre</w:t>
      </w:r>
      <w:r w:rsidRPr="00DD5720" w:rsidR="004E1E1A">
        <w:noBreakHyphen/>
        <w:t>investigation inquiry under Article 144 of the Code of Criminal Procedure of the Russian Federation is insufficient if the authorities are to comply with the standards established under Article 3 of the Convention for an effective investigation into credible allegations of ill</w:t>
      </w:r>
      <w:r w:rsidRPr="00DD5720" w:rsidR="004E1E1A">
        <w:noBreakHyphen/>
        <w:t xml:space="preserve">treatment in police custody. It is incumbent on the authorities to institute criminal proceedings and conduct a proper criminal investigation in which a full range of investigative measures are carried out and which constitutes an effective remedy for victims of police ill-treatment under domestic law (see, among many others, </w:t>
      </w:r>
      <w:r w:rsidRPr="00DD5720" w:rsidR="004E1E1A">
        <w:rPr>
          <w:i/>
        </w:rPr>
        <w:t>Lyapin,</w:t>
      </w:r>
      <w:r w:rsidRPr="00DD5720" w:rsidR="004E1E1A">
        <w:t xml:space="preserve"> cited above, §§ 129 and 132-36; </w:t>
      </w:r>
      <w:r w:rsidRPr="00DD5720" w:rsidR="004E1E1A">
        <w:rPr>
          <w:i/>
          <w:iCs/>
        </w:rPr>
        <w:t>Devyatkin v. Russia</w:t>
      </w:r>
      <w:r w:rsidRPr="00DD5720" w:rsidR="004E1E1A">
        <w:rPr>
          <w:lang w:eastAsia="en-GB"/>
        </w:rPr>
        <w:t xml:space="preserve">, no. </w:t>
      </w:r>
      <w:r w:rsidRPr="00DD5720" w:rsidR="004E1E1A">
        <w:t>40384/06</w:t>
      </w:r>
      <w:r w:rsidRPr="00DD5720" w:rsidR="004E1E1A">
        <w:rPr>
          <w:lang w:eastAsia="en-GB"/>
        </w:rPr>
        <w:t xml:space="preserve">, </w:t>
      </w:r>
      <w:r w:rsidRPr="00DD5720" w:rsidR="004E1E1A">
        <w:t xml:space="preserve">§ 34, 24 October 2017; and </w:t>
      </w:r>
      <w:r w:rsidRPr="00DD5720" w:rsidR="004E1E1A">
        <w:rPr>
          <w:i/>
        </w:rPr>
        <w:t>Olisov and Others v. Russia</w:t>
      </w:r>
      <w:r w:rsidRPr="00DD5720" w:rsidR="002E4035">
        <w:t>, nos. </w:t>
      </w:r>
      <w:r w:rsidRPr="00DD5720" w:rsidR="004E1E1A">
        <w:t>10825/09 and 2 others, §§ 80-82, 2 May 2017).</w:t>
      </w:r>
    </w:p>
    <w:bookmarkStart w:name="A3_Lyapin_applies_reasons" w:id="33"/>
    <w:p w:rsidRPr="00DD5720" w:rsidR="002E4035" w:rsidP="00DD5720" w:rsidRDefault="00327ACF">
      <w:pPr>
        <w:pStyle w:val="ECHRPara"/>
      </w:pPr>
      <w:r w:rsidRPr="00DD5720">
        <w:fldChar w:fldCharType="begin"/>
      </w:r>
      <w:r w:rsidRPr="00DD5720">
        <w:instrText xml:space="preserve"> SEQ level0 \*arabic </w:instrText>
      </w:r>
      <w:r w:rsidRPr="00DD5720">
        <w:fldChar w:fldCharType="separate"/>
      </w:r>
      <w:r w:rsidRPr="00DD5720" w:rsidR="00DD5720">
        <w:rPr>
          <w:noProof/>
        </w:rPr>
        <w:t>63</w:t>
      </w:r>
      <w:r w:rsidRPr="00DD5720">
        <w:rPr>
          <w:noProof/>
        </w:rPr>
        <w:fldChar w:fldCharType="end"/>
      </w:r>
      <w:bookmarkEnd w:id="33"/>
      <w:r w:rsidRPr="00DD5720" w:rsidR="00FC0089">
        <w:t>.  </w:t>
      </w:r>
      <w:r w:rsidRPr="00DD5720" w:rsidR="00F42AC4">
        <w:t xml:space="preserve">The Court has no reason to hold otherwise in the present case, which involves credible allegations of ill-treatment of which the authorities were promptly made aware. </w:t>
      </w:r>
      <w:r w:rsidRPr="00DD5720" w:rsidR="009A1C43">
        <w:t>Since 2007 more than twenty refusals to open a criminal investigation</w:t>
      </w:r>
      <w:r w:rsidRPr="00DD5720" w:rsidR="008F43B9">
        <w:t xml:space="preserve"> were issued</w:t>
      </w:r>
      <w:r w:rsidRPr="00DD5720" w:rsidR="00D76C79">
        <w:t>, e</w:t>
      </w:r>
      <w:r w:rsidRPr="00DD5720" w:rsidR="0066172F">
        <w:t>ach time as a result of the pre</w:t>
      </w:r>
      <w:r w:rsidRPr="00DD5720" w:rsidR="0066172F">
        <w:noBreakHyphen/>
      </w:r>
      <w:r w:rsidRPr="00DD5720" w:rsidR="00D76C79">
        <w:t>investigative inquiries</w:t>
      </w:r>
      <w:r w:rsidRPr="00DD5720" w:rsidR="009A1C43">
        <w:t xml:space="preserve">. Each time the refusals </w:t>
      </w:r>
      <w:r w:rsidRPr="00DD5720" w:rsidR="005822EA">
        <w:t>were set aside as lacking reasoning, unlawful, and based on inquir</w:t>
      </w:r>
      <w:r w:rsidRPr="00DD5720" w:rsidR="009A1C43">
        <w:t>ies</w:t>
      </w:r>
      <w:r w:rsidRPr="00DD5720" w:rsidR="005822EA">
        <w:t xml:space="preserve"> that had not been thorough. However, criminal proceedings </w:t>
      </w:r>
      <w:r w:rsidRPr="00DD5720" w:rsidR="008F43B9">
        <w:t>were never</w:t>
      </w:r>
      <w:r w:rsidRPr="00DD5720" w:rsidR="005822EA">
        <w:t xml:space="preserve"> instituted. </w:t>
      </w:r>
      <w:r w:rsidRPr="00DD5720" w:rsidR="00907C03">
        <w:t>As a result of the refusal to conduct a fully-fledged criminal investigation, such important investigative activities as, inter alia, confrontations, identification parades and witnesses</w:t>
      </w:r>
      <w:r w:rsidRPr="00DD5720" w:rsidR="00DD5720">
        <w:t>’</w:t>
      </w:r>
      <w:r w:rsidRPr="00DD5720" w:rsidR="00907C03">
        <w:t xml:space="preserve"> examinations were never carried out. No </w:t>
      </w:r>
      <w:r w:rsidRPr="00DD5720" w:rsidR="009A0D20">
        <w:t xml:space="preserve">forensic medical examination </w:t>
      </w:r>
      <w:r w:rsidRPr="00DD5720" w:rsidR="009A1C43">
        <w:t xml:space="preserve">in respect of the injuries </w:t>
      </w:r>
      <w:r w:rsidRPr="00DD5720" w:rsidR="00F23FBE">
        <w:t>detected on the applicant on 19 </w:t>
      </w:r>
      <w:r w:rsidRPr="00DD5720" w:rsidR="009A1C43">
        <w:t xml:space="preserve">January 2007 </w:t>
      </w:r>
      <w:r w:rsidRPr="00DD5720" w:rsidR="009A0D20">
        <w:t>has ever been conducted</w:t>
      </w:r>
      <w:r w:rsidRPr="00DD5720" w:rsidR="00D76C79">
        <w:t>. Indeed, the expert examination held on 2 February 2007, aimed primarily at detecting the drug injections</w:t>
      </w:r>
      <w:r w:rsidRPr="00DD5720" w:rsidR="00DD5720">
        <w:t>’</w:t>
      </w:r>
      <w:r w:rsidRPr="00DD5720" w:rsidR="00D76C79">
        <w:t xml:space="preserve"> traces, was held two weeks after the alleged beatings, when the traces of bruises had disappeared, whilst no forensic expert assessment of the injuries recorded on 19 January 2007 has never been </w:t>
      </w:r>
      <w:r w:rsidRPr="00DD5720" w:rsidR="008B67A0">
        <w:t>performed</w:t>
      </w:r>
      <w:r w:rsidRPr="00DD5720" w:rsidR="009A0D20">
        <w:t xml:space="preserve">. No </w:t>
      </w:r>
      <w:r w:rsidRPr="00DD5720" w:rsidR="00907C03">
        <w:t>attempt was made to explain the apparent discrepancies in the parties</w:t>
      </w:r>
      <w:r w:rsidRPr="00DD5720" w:rsidR="00DD5720">
        <w:t>’</w:t>
      </w:r>
      <w:r w:rsidRPr="00DD5720" w:rsidR="00907C03">
        <w:t xml:space="preserve"> accounts of events</w:t>
      </w:r>
      <w:r w:rsidRPr="00DD5720" w:rsidR="00D76C79">
        <w:t>, and statements of I. and Gan. had either been rejected in</w:t>
      </w:r>
      <w:r w:rsidRPr="00DD5720" w:rsidR="002E4035">
        <w:t xml:space="preserve"> summary manner (during the pre</w:t>
      </w:r>
      <w:r w:rsidRPr="00DD5720" w:rsidR="002E4035">
        <w:noBreakHyphen/>
      </w:r>
      <w:r w:rsidRPr="00DD5720" w:rsidR="00D76C79">
        <w:t xml:space="preserve">investigative inquiries, see, for instance, paragraph </w:t>
      </w:r>
      <w:r w:rsidRPr="00DD5720" w:rsidR="00D76C79">
        <w:fldChar w:fldCharType="begin"/>
      </w:r>
      <w:r w:rsidRPr="00DD5720" w:rsidR="00D76C79">
        <w:instrText xml:space="preserve"> REF Refusal100707_re_180107 \h </w:instrText>
      </w:r>
      <w:r w:rsidRPr="00DD5720" w:rsidR="00D76C79">
        <w:fldChar w:fldCharType="separate"/>
      </w:r>
      <w:r w:rsidRPr="00DD5720" w:rsidR="00DD5720">
        <w:rPr>
          <w:noProof/>
        </w:rPr>
        <w:t>35</w:t>
      </w:r>
      <w:r w:rsidRPr="00DD5720" w:rsidR="00D76C79">
        <w:fldChar w:fldCharType="end"/>
      </w:r>
      <w:r w:rsidRPr="00DD5720" w:rsidR="00D76C79">
        <w:t>) or simply disregarded (by the trial court, see paragraph </w:t>
      </w:r>
      <w:r w:rsidRPr="00DD5720" w:rsidR="00D76C79">
        <w:fldChar w:fldCharType="begin"/>
      </w:r>
      <w:r w:rsidRPr="00DD5720" w:rsidR="00D76C79">
        <w:instrText xml:space="preserve"> REF Trial_Property_and_duress \h </w:instrText>
      </w:r>
      <w:r w:rsidRPr="00DD5720" w:rsidR="00D76C79">
        <w:fldChar w:fldCharType="separate"/>
      </w:r>
      <w:r w:rsidRPr="00DD5720" w:rsidR="00DD5720">
        <w:rPr>
          <w:noProof/>
        </w:rPr>
        <w:t>47</w:t>
      </w:r>
      <w:r w:rsidRPr="00DD5720" w:rsidR="00D76C79">
        <w:fldChar w:fldCharType="end"/>
      </w:r>
      <w:r w:rsidRPr="00DD5720" w:rsidR="00D76C79">
        <w:t xml:space="preserve"> above).</w:t>
      </w:r>
      <w:r w:rsidRPr="00DD5720" w:rsidR="00907C03">
        <w:t xml:space="preserve"> The </w:t>
      </w:r>
      <w:r w:rsidRPr="00DD5720" w:rsidR="004C0E96">
        <w:t>investigative authorities</w:t>
      </w:r>
      <w:r w:rsidRPr="00DD5720" w:rsidR="00DD5720">
        <w:t>’</w:t>
      </w:r>
      <w:r w:rsidRPr="00DD5720" w:rsidR="00907C03">
        <w:t xml:space="preserve"> </w:t>
      </w:r>
      <w:r w:rsidRPr="00DD5720" w:rsidR="009A0D20">
        <w:t xml:space="preserve">decisions </w:t>
      </w:r>
      <w:r w:rsidRPr="00DD5720" w:rsidR="00907C03">
        <w:t xml:space="preserve">were unreservedly based on the “explanations” collected from </w:t>
      </w:r>
      <w:r w:rsidRPr="00DD5720" w:rsidR="00967D1C">
        <w:t xml:space="preserve">police officers </w:t>
      </w:r>
      <w:r w:rsidRPr="00DD5720" w:rsidR="00907C03">
        <w:t xml:space="preserve">who had </w:t>
      </w:r>
      <w:r w:rsidRPr="00DD5720" w:rsidR="009A1C43">
        <w:t xml:space="preserve">either </w:t>
      </w:r>
      <w:r w:rsidRPr="00DD5720" w:rsidR="0066172F">
        <w:t>allegedly ill</w:t>
      </w:r>
      <w:r w:rsidRPr="00DD5720" w:rsidR="0066172F">
        <w:noBreakHyphen/>
      </w:r>
      <w:r w:rsidRPr="00DD5720" w:rsidR="00907C03">
        <w:t xml:space="preserve">treated the applicant, </w:t>
      </w:r>
      <w:r w:rsidRPr="00DD5720" w:rsidR="009A1C43">
        <w:t>or witnessed the ill-treatment</w:t>
      </w:r>
      <w:r w:rsidRPr="00DD5720" w:rsidR="00907C03">
        <w:t>.</w:t>
      </w:r>
    </w:p>
    <w:bookmarkStart w:name="A3_not_remedied_by_courts" w:id="34"/>
    <w:p w:rsidRPr="00DD5720" w:rsidR="002E4035" w:rsidP="00DD5720" w:rsidRDefault="00907C03">
      <w:pPr>
        <w:pStyle w:val="ECHRPara"/>
      </w:pPr>
      <w:r w:rsidRPr="00DD5720">
        <w:fldChar w:fldCharType="begin"/>
      </w:r>
      <w:r w:rsidRPr="00DD5720">
        <w:instrText xml:space="preserve"> SEQ level0 \*arabic </w:instrText>
      </w:r>
      <w:r w:rsidRPr="00DD5720">
        <w:fldChar w:fldCharType="separate"/>
      </w:r>
      <w:r w:rsidRPr="00DD5720" w:rsidR="00DD5720">
        <w:rPr>
          <w:noProof/>
        </w:rPr>
        <w:t>64</w:t>
      </w:r>
      <w:r w:rsidRPr="00DD5720">
        <w:fldChar w:fldCharType="end"/>
      </w:r>
      <w:bookmarkEnd w:id="34"/>
      <w:r w:rsidRPr="00DD5720">
        <w:t>.  </w:t>
      </w:r>
      <w:r w:rsidRPr="00DD5720" w:rsidR="005822EA">
        <w:t xml:space="preserve">The Court finds that </w:t>
      </w:r>
      <w:r w:rsidRPr="00DD5720" w:rsidR="00FC0089">
        <w:t>the State has failed to carry out an effective in</w:t>
      </w:r>
      <w:r w:rsidRPr="00DD5720" w:rsidR="00F42AC4">
        <w:t>vestigation into the applicant</w:t>
      </w:r>
      <w:r w:rsidRPr="00DD5720" w:rsidR="00DD5720">
        <w:t>’</w:t>
      </w:r>
      <w:r w:rsidRPr="00DD5720" w:rsidR="00F42AC4">
        <w:t>s</w:t>
      </w:r>
      <w:r w:rsidRPr="00DD5720" w:rsidR="00FC0089">
        <w:t xml:space="preserve"> allegations of police violence.</w:t>
      </w:r>
    </w:p>
    <w:p w:rsidRPr="00DD5720" w:rsidR="004E1E1A" w:rsidP="00DD5720" w:rsidRDefault="004E1E1A">
      <w:pPr>
        <w:pStyle w:val="ECHRHeading4"/>
      </w:pPr>
      <w:r w:rsidRPr="00DD5720">
        <w:t>(c)  Whether the Government provided explanations capable of casting doubt on the applicant</w:t>
      </w:r>
      <w:r w:rsidRPr="00DD5720" w:rsidR="00DD5720">
        <w:t>’</w:t>
      </w:r>
      <w:r w:rsidRPr="00DD5720">
        <w:t>s account of events</w:t>
      </w:r>
    </w:p>
    <w:p w:rsidRPr="00DD5720" w:rsidR="00FC0089" w:rsidP="00DD5720" w:rsidRDefault="002E4035">
      <w:pPr>
        <w:pStyle w:val="ECHRPara"/>
      </w:pPr>
      <w:r w:rsidRPr="00DD5720">
        <w:fldChar w:fldCharType="begin"/>
      </w:r>
      <w:r w:rsidRPr="00DD5720">
        <w:instrText xml:space="preserve"> SEQ level0 \*arabic </w:instrText>
      </w:r>
      <w:r w:rsidRPr="00DD5720">
        <w:fldChar w:fldCharType="separate"/>
      </w:r>
      <w:r w:rsidRPr="00DD5720" w:rsidR="00DD5720">
        <w:rPr>
          <w:noProof/>
        </w:rPr>
        <w:t>65</w:t>
      </w:r>
      <w:r w:rsidRPr="00DD5720">
        <w:rPr>
          <w:noProof/>
        </w:rPr>
        <w:fldChar w:fldCharType="end"/>
      </w:r>
      <w:r w:rsidRPr="00DD5720" w:rsidR="00FC0089">
        <w:t>.  </w:t>
      </w:r>
      <w:r w:rsidRPr="00DD5720" w:rsidR="00C80569">
        <w:t>The</w:t>
      </w:r>
      <w:r w:rsidRPr="00DD5720" w:rsidR="00FC0089">
        <w:t xml:space="preserve"> </w:t>
      </w:r>
      <w:r w:rsidRPr="00DD5720" w:rsidR="00F46999">
        <w:t>authorities</w:t>
      </w:r>
      <w:r w:rsidRPr="00DD5720" w:rsidR="00DD5720">
        <w:t>’</w:t>
      </w:r>
      <w:r w:rsidRPr="00DD5720" w:rsidR="00FC0089">
        <w:t xml:space="preserve"> </w:t>
      </w:r>
      <w:r w:rsidRPr="00DD5720" w:rsidR="00C80569">
        <w:t>only explanation</w:t>
      </w:r>
      <w:r w:rsidRPr="00DD5720" w:rsidR="008F43B9">
        <w:t>,</w:t>
      </w:r>
      <w:r w:rsidRPr="00DD5720" w:rsidR="00FC0089">
        <w:t xml:space="preserve"> </w:t>
      </w:r>
      <w:r w:rsidRPr="00DD5720" w:rsidR="00C80569">
        <w:t>that the applicant could have inflicted injuries on himself on 18 January 2007</w:t>
      </w:r>
      <w:r w:rsidRPr="00DD5720" w:rsidR="008F43B9">
        <w:t>,</w:t>
      </w:r>
      <w:r w:rsidRPr="00DD5720" w:rsidR="00C80569">
        <w:t xml:space="preserve"> was not based on any specific facts. Given that the explanation denying the applicant</w:t>
      </w:r>
      <w:r w:rsidRPr="00DD5720" w:rsidR="00DD5720">
        <w:t>’</w:t>
      </w:r>
      <w:r w:rsidRPr="00DD5720" w:rsidR="00C80569">
        <w:t>s credible allegations of the police violence was advanced</w:t>
      </w:r>
      <w:r w:rsidRPr="00DD5720" w:rsidR="00FC0089">
        <w:t xml:space="preserve"> as a result of the superficial domestic inquiries falling short of the requirements of Article</w:t>
      </w:r>
      <w:r w:rsidRPr="00DD5720" w:rsidR="004E1E1A">
        <w:t> </w:t>
      </w:r>
      <w:r w:rsidRPr="00DD5720" w:rsidR="00FC0089">
        <w:t xml:space="preserve">3, the Court finds that they cannot be considered satisfactory or convincing. </w:t>
      </w:r>
      <w:r w:rsidRPr="00DD5720" w:rsidR="00F46999">
        <w:t xml:space="preserve">Otherwise, no explanation </w:t>
      </w:r>
      <w:r w:rsidRPr="00DD5720" w:rsidR="008F43B9">
        <w:t>of</w:t>
      </w:r>
      <w:r w:rsidRPr="00DD5720" w:rsidR="00F46999">
        <w:t xml:space="preserve"> the applicant</w:t>
      </w:r>
      <w:r w:rsidRPr="00DD5720" w:rsidR="00DD5720">
        <w:t>’</w:t>
      </w:r>
      <w:r w:rsidRPr="00DD5720" w:rsidR="00F46999">
        <w:t xml:space="preserve">s injuries was provided by the Government. The Court </w:t>
      </w:r>
      <w:r w:rsidRPr="00DD5720" w:rsidR="00FC0089">
        <w:t>holds that the Government have failed to discharge the burden of proof and produce evidence capable of</w:t>
      </w:r>
      <w:r w:rsidRPr="00DD5720" w:rsidR="004E1E1A">
        <w:t xml:space="preserve"> casting doubt on the applicant</w:t>
      </w:r>
      <w:r w:rsidRPr="00DD5720" w:rsidR="00DD5720">
        <w:t>’</w:t>
      </w:r>
      <w:r w:rsidRPr="00DD5720" w:rsidR="004E1E1A">
        <w:t>s</w:t>
      </w:r>
      <w:r w:rsidRPr="00DD5720" w:rsidR="00FC0089">
        <w:t xml:space="preserve"> account of events, which it therefore finds established (see </w:t>
      </w:r>
      <w:r w:rsidRPr="00DD5720" w:rsidR="008C7620">
        <w:rPr>
          <w:i/>
        </w:rPr>
        <w:t>Olisov and Others</w:t>
      </w:r>
      <w:r w:rsidRPr="00DD5720" w:rsidR="00FC0089">
        <w:t xml:space="preserve">, </w:t>
      </w:r>
      <w:r w:rsidRPr="00DD5720">
        <w:t>cited above</w:t>
      </w:r>
      <w:r w:rsidRPr="00DD5720" w:rsidR="00FC0089">
        <w:t>, §</w:t>
      </w:r>
      <w:r w:rsidRPr="00DD5720" w:rsidR="00FC0089">
        <w:rPr>
          <w:rFonts w:cstheme="minorHAnsi"/>
        </w:rPr>
        <w:t>§</w:t>
      </w:r>
      <w:r w:rsidRPr="00DD5720" w:rsidR="003161D2">
        <w:rPr>
          <w:rFonts w:cstheme="minorHAnsi"/>
        </w:rPr>
        <w:t> </w:t>
      </w:r>
      <w:r w:rsidRPr="00DD5720" w:rsidR="00FC0089">
        <w:t xml:space="preserve">83-85, and </w:t>
      </w:r>
      <w:r w:rsidRPr="00DD5720">
        <w:rPr>
          <w:i/>
          <w:iCs/>
        </w:rPr>
        <w:t>Ksenz and Others v. </w:t>
      </w:r>
      <w:r w:rsidRPr="00DD5720" w:rsidR="00FC0089">
        <w:rPr>
          <w:i/>
          <w:iCs/>
        </w:rPr>
        <w:t>Russia</w:t>
      </w:r>
      <w:r w:rsidRPr="00DD5720">
        <w:t>, nos. </w:t>
      </w:r>
      <w:r w:rsidRPr="00DD5720" w:rsidR="00FC0089">
        <w:t>45044/06 and 5 others, §§ 102</w:t>
      </w:r>
      <w:r w:rsidRPr="00DD5720" w:rsidR="00FC0089">
        <w:noBreakHyphen/>
        <w:t>04, 12 December 2017).</w:t>
      </w:r>
    </w:p>
    <w:p w:rsidRPr="00DD5720" w:rsidR="004E1E1A" w:rsidP="00DD5720" w:rsidRDefault="004E1E1A">
      <w:pPr>
        <w:pStyle w:val="ECHRHeading4"/>
      </w:pPr>
      <w:r w:rsidRPr="00DD5720">
        <w:t>(d)  Legal classification of the treatment</w:t>
      </w:r>
    </w:p>
    <w:p w:rsidRPr="00DD5720" w:rsidR="005B676C" w:rsidP="00DD5720" w:rsidRDefault="002E4035">
      <w:pPr>
        <w:pStyle w:val="ECHRPara"/>
      </w:pPr>
      <w:r w:rsidRPr="00DD5720">
        <w:fldChar w:fldCharType="begin"/>
      </w:r>
      <w:r w:rsidRPr="00DD5720">
        <w:instrText xml:space="preserve"> SEQ level0 \*arabic </w:instrText>
      </w:r>
      <w:r w:rsidRPr="00DD5720">
        <w:fldChar w:fldCharType="separate"/>
      </w:r>
      <w:r w:rsidRPr="00DD5720" w:rsidR="00DD5720">
        <w:rPr>
          <w:noProof/>
        </w:rPr>
        <w:t>66</w:t>
      </w:r>
      <w:r w:rsidRPr="00DD5720">
        <w:rPr>
          <w:noProof/>
        </w:rPr>
        <w:fldChar w:fldCharType="end"/>
      </w:r>
      <w:r w:rsidRPr="00DD5720" w:rsidR="00FC0089">
        <w:t xml:space="preserve">.  Taking into account the nature of the injuries, </w:t>
      </w:r>
      <w:r w:rsidRPr="00DD5720" w:rsidR="005B676C">
        <w:t xml:space="preserve">the Court finds that the police subjected the applicant to inhuman and degrading treatment (see </w:t>
      </w:r>
      <w:r w:rsidRPr="00DD5720" w:rsidR="005B676C">
        <w:rPr>
          <w:i/>
        </w:rPr>
        <w:t>Gorshchuk v. Russia</w:t>
      </w:r>
      <w:r w:rsidRPr="00DD5720" w:rsidR="005B676C">
        <w:t xml:space="preserve">, no. 31316/09, § 33, 6 October 2015; </w:t>
      </w:r>
      <w:r w:rsidRPr="00DD5720" w:rsidR="005B676C">
        <w:rPr>
          <w:i/>
        </w:rPr>
        <w:t>Aleksandr Andreyev</w:t>
      </w:r>
      <w:r w:rsidRPr="00DD5720" w:rsidR="005B676C">
        <w:t xml:space="preserve"> </w:t>
      </w:r>
      <w:r w:rsidRPr="00DD5720" w:rsidR="005B676C">
        <w:rPr>
          <w:i/>
        </w:rPr>
        <w:t>v. Russia</w:t>
      </w:r>
      <w:r w:rsidRPr="00DD5720" w:rsidR="005B676C">
        <w:t>, no. 2281/06, §§ 56</w:t>
      </w:r>
      <w:r w:rsidRPr="00DD5720" w:rsidR="005B676C">
        <w:noBreakHyphen/>
        <w:t xml:space="preserve">62, 23 February 2016; and </w:t>
      </w:r>
      <w:r w:rsidRPr="00DD5720" w:rsidR="005B676C">
        <w:rPr>
          <w:i/>
        </w:rPr>
        <w:t>Leonid Petrov v. Russia</w:t>
      </w:r>
      <w:r w:rsidRPr="00DD5720" w:rsidR="005B676C">
        <w:t>, no. 52783/08, §§ 65-76, 11 October 2016).</w:t>
      </w:r>
    </w:p>
    <w:p w:rsidRPr="00DD5720" w:rsidR="004E1E1A" w:rsidP="00DD5720" w:rsidRDefault="004E1E1A">
      <w:pPr>
        <w:pStyle w:val="ECHRHeading4"/>
      </w:pPr>
      <w:r w:rsidRPr="00DD5720">
        <w:t>(e)  Conclusion</w:t>
      </w:r>
    </w:p>
    <w:bookmarkStart w:name="A3_conclusion_both_limbs" w:id="35"/>
    <w:p w:rsidRPr="00DD5720" w:rsidR="005B676C" w:rsidP="00DD5720" w:rsidRDefault="00327ACF">
      <w:pPr>
        <w:pStyle w:val="ECHRPara"/>
      </w:pPr>
      <w:r w:rsidRPr="00DD5720">
        <w:fldChar w:fldCharType="begin"/>
      </w:r>
      <w:r w:rsidRPr="00DD5720">
        <w:instrText xml:space="preserve"> SEQ level0 \*arabic </w:instrText>
      </w:r>
      <w:r w:rsidRPr="00DD5720">
        <w:fldChar w:fldCharType="separate"/>
      </w:r>
      <w:r w:rsidRPr="00DD5720" w:rsidR="00DD5720">
        <w:rPr>
          <w:noProof/>
        </w:rPr>
        <w:t>67</w:t>
      </w:r>
      <w:r w:rsidRPr="00DD5720">
        <w:rPr>
          <w:noProof/>
        </w:rPr>
        <w:fldChar w:fldCharType="end"/>
      </w:r>
      <w:bookmarkEnd w:id="35"/>
      <w:r w:rsidRPr="00DD5720" w:rsidR="005B676C">
        <w:t>.  The foregoing considerations are sufficient to enable the Court to conclude that there has been a violation of Article</w:t>
      </w:r>
      <w:r w:rsidRPr="00DD5720" w:rsidR="009D3810">
        <w:t> </w:t>
      </w:r>
      <w:r w:rsidRPr="00DD5720" w:rsidR="005B676C">
        <w:t>3 of the Convention under its substantive and procedural limbs.</w:t>
      </w:r>
    </w:p>
    <w:p w:rsidRPr="00DD5720" w:rsidR="00014566" w:rsidP="00DD5720" w:rsidRDefault="008E5093">
      <w:pPr>
        <w:pStyle w:val="ECHRHeading1"/>
      </w:pPr>
      <w:r w:rsidRPr="00DD5720">
        <w:t>II</w:t>
      </w:r>
      <w:r w:rsidRPr="00DD5720" w:rsidR="00112857">
        <w:t>.  ALLEGED VIOLATION OF ARTICLE </w:t>
      </w:r>
      <w:r w:rsidRPr="00DD5720">
        <w:t>13</w:t>
      </w:r>
      <w:r w:rsidRPr="00DD5720" w:rsidR="00014566">
        <w:t xml:space="preserve"> OF THE CONVENTION</w:t>
      </w:r>
    </w:p>
    <w:p w:rsidRPr="00DD5720" w:rsidR="00112857" w:rsidP="00DD5720" w:rsidRDefault="00112857">
      <w:pPr>
        <w:pStyle w:val="ECHRPara"/>
      </w:pPr>
      <w:r w:rsidRPr="00DD5720">
        <w:fldChar w:fldCharType="begin"/>
      </w:r>
      <w:r w:rsidRPr="00DD5720">
        <w:instrText xml:space="preserve"> SEQ level0 \*arabic </w:instrText>
      </w:r>
      <w:r w:rsidRPr="00DD5720">
        <w:fldChar w:fldCharType="separate"/>
      </w:r>
      <w:r w:rsidRPr="00DD5720" w:rsidR="00DD5720">
        <w:rPr>
          <w:noProof/>
        </w:rPr>
        <w:t>68</w:t>
      </w:r>
      <w:r w:rsidRPr="00DD5720">
        <w:fldChar w:fldCharType="end"/>
      </w:r>
      <w:r w:rsidRPr="00DD5720">
        <w:t>.  The applicant complained under Article 13 of the Convention in conjunction with Article 3 that the authorities had failed to carry out an effective investigation into his complaint of ill-treatment. Article 13 reads as follows:</w:t>
      </w:r>
    </w:p>
    <w:p w:rsidRPr="00DD5720" w:rsidR="00112857" w:rsidP="00DD5720" w:rsidRDefault="00112857">
      <w:pPr>
        <w:pStyle w:val="ECHRParaQuote"/>
      </w:pPr>
      <w:r w:rsidRPr="00DD5720">
        <w:t>“Everyone whose rights and freedoms as set forth in [the] Convention are violated shall have an effective remedy before a national authority notwithstanding that the violation has been committed by persons acting in an official capacity.”</w:t>
      </w:r>
    </w:p>
    <w:p w:rsidRPr="00DD5720" w:rsidR="00112857" w:rsidP="00DD5720" w:rsidRDefault="00112857">
      <w:pPr>
        <w:pStyle w:val="ECHRPara"/>
      </w:pPr>
      <w:r w:rsidRPr="00DD5720">
        <w:fldChar w:fldCharType="begin"/>
      </w:r>
      <w:r w:rsidRPr="00DD5720">
        <w:instrText xml:space="preserve"> SEQ level0 \*arabic </w:instrText>
      </w:r>
      <w:r w:rsidRPr="00DD5720">
        <w:fldChar w:fldCharType="separate"/>
      </w:r>
      <w:r w:rsidRPr="00DD5720" w:rsidR="00DD5720">
        <w:rPr>
          <w:noProof/>
        </w:rPr>
        <w:t>69</w:t>
      </w:r>
      <w:r w:rsidRPr="00DD5720">
        <w:fldChar w:fldCharType="end"/>
      </w:r>
      <w:r w:rsidRPr="00DD5720">
        <w:t>.  The Government contest</w:t>
      </w:r>
      <w:r w:rsidRPr="00DD5720" w:rsidR="00426FB8">
        <w:t>e</w:t>
      </w:r>
      <w:r w:rsidRPr="00DD5720" w:rsidR="00983E55">
        <w:t xml:space="preserve">d that claim, arguing that the </w:t>
      </w:r>
      <w:r w:rsidRPr="00DD5720">
        <w:t xml:space="preserve">applicant was able to challenge the refusal to open the criminal proceedings at courts and </w:t>
      </w:r>
      <w:r w:rsidRPr="00DD5720" w:rsidR="00983E55">
        <w:t xml:space="preserve">effectively </w:t>
      </w:r>
      <w:r w:rsidRPr="00DD5720">
        <w:t>made use of that opportunity.</w:t>
      </w:r>
    </w:p>
    <w:p w:rsidRPr="00DD5720" w:rsidR="001C785F" w:rsidP="00DD5720" w:rsidRDefault="002E4035">
      <w:pPr>
        <w:pStyle w:val="ECHRPara"/>
      </w:pPr>
      <w:r w:rsidRPr="00DD5720">
        <w:fldChar w:fldCharType="begin"/>
      </w:r>
      <w:r w:rsidRPr="00DD5720">
        <w:instrText xml:space="preserve"> SEQ level0 \*arabic </w:instrText>
      </w:r>
      <w:r w:rsidRPr="00DD5720">
        <w:fldChar w:fldCharType="separate"/>
      </w:r>
      <w:r w:rsidRPr="00DD5720" w:rsidR="00DD5720">
        <w:rPr>
          <w:noProof/>
        </w:rPr>
        <w:t>70</w:t>
      </w:r>
      <w:r w:rsidRPr="00DD5720">
        <w:rPr>
          <w:noProof/>
        </w:rPr>
        <w:fldChar w:fldCharType="end"/>
      </w:r>
      <w:r w:rsidRPr="00DD5720" w:rsidR="001C785F">
        <w:t>.  The Court notes that this complaint is linked to the issue raised under the procedural aspect of Article</w:t>
      </w:r>
      <w:r w:rsidRPr="00DD5720" w:rsidR="008C7620">
        <w:t> </w:t>
      </w:r>
      <w:r w:rsidRPr="00DD5720" w:rsidR="001C785F">
        <w:t>3 of the Convention and must therefore be declared admissible.</w:t>
      </w:r>
    </w:p>
    <w:p w:rsidRPr="00DD5720" w:rsidR="001C785F" w:rsidP="00DD5720" w:rsidRDefault="002E4035">
      <w:pPr>
        <w:pStyle w:val="ECHRPara"/>
      </w:pPr>
      <w:r w:rsidRPr="00DD5720">
        <w:fldChar w:fldCharType="begin"/>
      </w:r>
      <w:r w:rsidRPr="00DD5720">
        <w:instrText xml:space="preserve"> SEQ level0 \*arabic </w:instrText>
      </w:r>
      <w:r w:rsidRPr="00DD5720">
        <w:fldChar w:fldCharType="separate"/>
      </w:r>
      <w:r w:rsidRPr="00DD5720" w:rsidR="00DD5720">
        <w:rPr>
          <w:noProof/>
        </w:rPr>
        <w:t>71</w:t>
      </w:r>
      <w:r w:rsidRPr="00DD5720">
        <w:rPr>
          <w:noProof/>
        </w:rPr>
        <w:fldChar w:fldCharType="end"/>
      </w:r>
      <w:r w:rsidRPr="00DD5720" w:rsidR="001C785F">
        <w:t>.  Having regard to the finding of a violation of Article 3 under its procedural head on account of the respondent State</w:t>
      </w:r>
      <w:r w:rsidRPr="00DD5720" w:rsidR="00DD5720">
        <w:t>’</w:t>
      </w:r>
      <w:r w:rsidRPr="00DD5720" w:rsidR="001C785F">
        <w:t>s failure to carry out an effective investigation</w:t>
      </w:r>
      <w:r w:rsidRPr="00DD5720" w:rsidR="00945A22">
        <w:t xml:space="preserve"> (see paragraph</w:t>
      </w:r>
      <w:r w:rsidRPr="00DD5720" w:rsidR="00BB2336">
        <w:t>s</w:t>
      </w:r>
      <w:r w:rsidRPr="00DD5720" w:rsidR="00945A22">
        <w:t> </w:t>
      </w:r>
      <w:r w:rsidRPr="00DD5720" w:rsidR="00BB2336">
        <w:fldChar w:fldCharType="begin"/>
      </w:r>
      <w:r w:rsidRPr="00DD5720" w:rsidR="00BB2336">
        <w:instrText xml:space="preserve"> REF A3_Lyapin \h </w:instrText>
      </w:r>
      <w:r w:rsidRPr="00DD5720" w:rsidR="00BB2336">
        <w:fldChar w:fldCharType="separate"/>
      </w:r>
      <w:r w:rsidRPr="00DD5720" w:rsidR="00DD5720">
        <w:rPr>
          <w:noProof/>
        </w:rPr>
        <w:t>62</w:t>
      </w:r>
      <w:r w:rsidRPr="00DD5720" w:rsidR="00BB2336">
        <w:fldChar w:fldCharType="end"/>
      </w:r>
      <w:r w:rsidRPr="00DD5720" w:rsidR="00BB2336">
        <w:t>-</w:t>
      </w:r>
      <w:r w:rsidRPr="00DD5720" w:rsidR="00BB2336">
        <w:fldChar w:fldCharType="begin"/>
      </w:r>
      <w:r w:rsidRPr="00DD5720" w:rsidR="00BB2336">
        <w:instrText xml:space="preserve"> REF A3_not_remedied_by_courts \h </w:instrText>
      </w:r>
      <w:r w:rsidRPr="00DD5720" w:rsidR="00BB2336">
        <w:fldChar w:fldCharType="separate"/>
      </w:r>
      <w:r w:rsidRPr="00DD5720" w:rsidR="00DD5720">
        <w:rPr>
          <w:noProof/>
        </w:rPr>
        <w:t>64</w:t>
      </w:r>
      <w:r w:rsidRPr="00DD5720" w:rsidR="00BB2336">
        <w:fldChar w:fldCharType="end"/>
      </w:r>
      <w:r w:rsidRPr="00DD5720" w:rsidR="00BB2336">
        <w:t xml:space="preserve"> and </w:t>
      </w:r>
      <w:r w:rsidRPr="00DD5720" w:rsidR="00BB2336">
        <w:fldChar w:fldCharType="begin"/>
      </w:r>
      <w:r w:rsidRPr="00DD5720" w:rsidR="00BB2336">
        <w:instrText xml:space="preserve"> REF A3_conclusion_both_limbs \h </w:instrText>
      </w:r>
      <w:r w:rsidRPr="00DD5720" w:rsidR="00BB2336">
        <w:fldChar w:fldCharType="separate"/>
      </w:r>
      <w:r w:rsidRPr="00DD5720" w:rsidR="00DD5720">
        <w:rPr>
          <w:noProof/>
        </w:rPr>
        <w:t>67</w:t>
      </w:r>
      <w:r w:rsidRPr="00DD5720" w:rsidR="00BB2336">
        <w:fldChar w:fldCharType="end"/>
      </w:r>
      <w:r w:rsidRPr="00DD5720" w:rsidR="001C785F">
        <w:t xml:space="preserve"> above), the Court considers that it is not necessary to examine this complaint separately under Article 13 (see </w:t>
      </w:r>
      <w:r w:rsidRPr="00DD5720" w:rsidR="001C785F">
        <w:rPr>
          <w:i/>
        </w:rPr>
        <w:t>Olisov and Others</w:t>
      </w:r>
      <w:r w:rsidRPr="00DD5720" w:rsidR="001C785F">
        <w:t xml:space="preserve">, cited above, </w:t>
      </w:r>
      <w:r w:rsidRPr="00DD5720" w:rsidR="001C785F">
        <w:rPr>
          <w:rFonts w:cstheme="minorHAnsi"/>
        </w:rPr>
        <w:t>§</w:t>
      </w:r>
      <w:r w:rsidRPr="00DD5720" w:rsidR="004E1E1A">
        <w:t> </w:t>
      </w:r>
      <w:r w:rsidRPr="00DD5720" w:rsidR="001C785F">
        <w:t>92).</w:t>
      </w:r>
    </w:p>
    <w:p w:rsidRPr="00DD5720" w:rsidR="00014566" w:rsidP="00DD5720" w:rsidRDefault="00C83DFC">
      <w:pPr>
        <w:pStyle w:val="ECHRHeading1"/>
      </w:pPr>
      <w:r w:rsidRPr="00DD5720">
        <w:t>III</w:t>
      </w:r>
      <w:r w:rsidRPr="00DD5720" w:rsidR="00014566">
        <w:t>.  OTHER ALLEGED VIOLATIONS OF THE CONVENTION</w:t>
      </w:r>
    </w:p>
    <w:p w:rsidRPr="00DD5720" w:rsidR="002E4035" w:rsidP="00DD5720" w:rsidRDefault="00844A54">
      <w:pPr>
        <w:pStyle w:val="ECHRPara"/>
      </w:pPr>
      <w:r w:rsidRPr="00DD5720">
        <w:fldChar w:fldCharType="begin"/>
      </w:r>
      <w:r w:rsidRPr="00DD5720">
        <w:instrText xml:space="preserve"> SEQ level0 \*arabic </w:instrText>
      </w:r>
      <w:r w:rsidRPr="00DD5720">
        <w:fldChar w:fldCharType="separate"/>
      </w:r>
      <w:r w:rsidRPr="00DD5720" w:rsidR="00DD5720">
        <w:rPr>
          <w:noProof/>
        </w:rPr>
        <w:t>72</w:t>
      </w:r>
      <w:r w:rsidRPr="00DD5720">
        <w:fldChar w:fldCharType="end"/>
      </w:r>
      <w:r w:rsidRPr="00DD5720">
        <w:t>.  </w:t>
      </w:r>
      <w:r w:rsidRPr="00DD5720" w:rsidR="008E5093">
        <w:t xml:space="preserve">By </w:t>
      </w:r>
      <w:r w:rsidRPr="00DD5720" w:rsidR="008D1669">
        <w:t xml:space="preserve">the </w:t>
      </w:r>
      <w:r w:rsidRPr="00DD5720" w:rsidR="008E5093">
        <w:t xml:space="preserve">letter of 9 September 2007 the applicant submitted, without </w:t>
      </w:r>
      <w:r w:rsidRPr="00DD5720" w:rsidR="00603CCD">
        <w:t xml:space="preserve">any </w:t>
      </w:r>
      <w:r w:rsidRPr="00DD5720" w:rsidR="008E5093">
        <w:t>further details, that Articles</w:t>
      </w:r>
      <w:r w:rsidRPr="00DD5720" w:rsidR="00AA3791">
        <w:t> </w:t>
      </w:r>
      <w:r w:rsidRPr="00DD5720" w:rsidR="008E5093">
        <w:t>3, 5 § 2, 6 §§ 1, 3 (a) and 3</w:t>
      </w:r>
      <w:r w:rsidRPr="00DD5720" w:rsidR="00603CCD">
        <w:t xml:space="preserve"> (b) were violated in his case. </w:t>
      </w:r>
      <w:r w:rsidRPr="00DD5720" w:rsidR="00AA3791">
        <w:t xml:space="preserve">In the application form of 22 April 2008 he complained under Article 6 that his conviction was unlawful, that he </w:t>
      </w:r>
      <w:r w:rsidRPr="00DD5720" w:rsidR="00603CCD">
        <w:t xml:space="preserve">had been </w:t>
      </w:r>
      <w:r w:rsidRPr="00DD5720" w:rsidR="00AA3791">
        <w:t xml:space="preserve">convicted in the absence of a final decision in the proceedings concerning his </w:t>
      </w:r>
      <w:r w:rsidRPr="00DD5720" w:rsidR="00BD263A">
        <w:t xml:space="preserve">duress </w:t>
      </w:r>
      <w:r w:rsidRPr="00DD5720" w:rsidR="00AA3791">
        <w:t xml:space="preserve">allegations, that the conviction was based on the evidence unlawfully transferred from </w:t>
      </w:r>
      <w:r w:rsidRPr="00DD5720" w:rsidR="00C14112">
        <w:t xml:space="preserve">a </w:t>
      </w:r>
      <w:r w:rsidRPr="00DD5720" w:rsidR="00AA3791">
        <w:t xml:space="preserve">criminal case concerning </w:t>
      </w:r>
      <w:r w:rsidRPr="00DD5720" w:rsidR="00C14112">
        <w:t>another</w:t>
      </w:r>
      <w:r w:rsidRPr="00DD5720" w:rsidR="00AA3791">
        <w:t xml:space="preserve"> person and that </w:t>
      </w:r>
      <w:r w:rsidRPr="00DD5720" w:rsidR="00C14112">
        <w:t>one witness</w:t>
      </w:r>
      <w:r w:rsidRPr="00DD5720" w:rsidR="00DD5720">
        <w:t>’</w:t>
      </w:r>
      <w:r w:rsidRPr="00DD5720" w:rsidR="00C14112">
        <w:t>s testimony</w:t>
      </w:r>
      <w:r w:rsidRPr="00DD5720" w:rsidR="00AA3791">
        <w:t xml:space="preserve"> was inaccurately recorded by the trial court.</w:t>
      </w:r>
    </w:p>
    <w:p w:rsidRPr="00DD5720" w:rsidR="00AA3791" w:rsidP="00DD5720" w:rsidRDefault="00AA3791">
      <w:pPr>
        <w:pStyle w:val="ECHRPara"/>
        <w:rPr>
          <w:color w:val="000000"/>
        </w:rPr>
      </w:pPr>
      <w:r w:rsidRPr="00DD5720">
        <w:rPr>
          <w:color w:val="000000"/>
        </w:rPr>
        <w:fldChar w:fldCharType="begin"/>
      </w:r>
      <w:r w:rsidRPr="00DD5720">
        <w:rPr>
          <w:color w:val="000000"/>
        </w:rPr>
        <w:instrText xml:space="preserve"> SEQ level0 \*arabic </w:instrText>
      </w:r>
      <w:r w:rsidRPr="00DD5720">
        <w:rPr>
          <w:color w:val="000000"/>
        </w:rPr>
        <w:fldChar w:fldCharType="separate"/>
      </w:r>
      <w:r w:rsidRPr="00DD5720" w:rsidR="00DD5720">
        <w:rPr>
          <w:noProof/>
          <w:color w:val="000000"/>
        </w:rPr>
        <w:t>73</w:t>
      </w:r>
      <w:r w:rsidRPr="00DD5720">
        <w:rPr>
          <w:color w:val="000000"/>
        </w:rPr>
        <w:fldChar w:fldCharType="end"/>
      </w:r>
      <w:r w:rsidRPr="00DD5720">
        <w:rPr>
          <w:color w:val="000000"/>
        </w:rPr>
        <w:t>.  The Court notes</w:t>
      </w:r>
      <w:r w:rsidRPr="00DD5720" w:rsidR="00860E9C">
        <w:rPr>
          <w:color w:val="000000"/>
        </w:rPr>
        <w:t xml:space="preserve"> </w:t>
      </w:r>
      <w:r w:rsidRPr="00DD5720">
        <w:rPr>
          <w:color w:val="000000"/>
        </w:rPr>
        <w:t>that the applicant</w:t>
      </w:r>
      <w:r w:rsidRPr="00DD5720" w:rsidR="00DD5720">
        <w:rPr>
          <w:color w:val="000000"/>
        </w:rPr>
        <w:t>’</w:t>
      </w:r>
      <w:r w:rsidRPr="00DD5720">
        <w:rPr>
          <w:color w:val="000000"/>
        </w:rPr>
        <w:t xml:space="preserve">s first letter of 9 September 2007 </w:t>
      </w:r>
      <w:r w:rsidRPr="00DD5720">
        <w:t>only</w:t>
      </w:r>
      <w:r w:rsidRPr="00DD5720">
        <w:rPr>
          <w:color w:val="000000"/>
        </w:rPr>
        <w:t xml:space="preserve"> contained a reference to the dates of the domestic judgments in </w:t>
      </w:r>
      <w:r w:rsidRPr="00DD5720" w:rsidR="00B4618E">
        <w:rPr>
          <w:color w:val="000000"/>
        </w:rPr>
        <w:t xml:space="preserve">his </w:t>
      </w:r>
      <w:r w:rsidRPr="00DD5720">
        <w:rPr>
          <w:color w:val="000000"/>
        </w:rPr>
        <w:t>criminal case and an allegation of being a victim of unspecified violations of Article</w:t>
      </w:r>
      <w:r w:rsidRPr="00DD5720" w:rsidR="00B4618E">
        <w:rPr>
          <w:color w:val="000000"/>
        </w:rPr>
        <w:t> 6</w:t>
      </w:r>
      <w:r w:rsidRPr="00DD5720">
        <w:rPr>
          <w:color w:val="000000"/>
        </w:rPr>
        <w:t>. The</w:t>
      </w:r>
      <w:r w:rsidRPr="00DD5720" w:rsidR="00B4618E">
        <w:rPr>
          <w:color w:val="000000"/>
        </w:rPr>
        <w:t xml:space="preserve"> letter</w:t>
      </w:r>
      <w:r w:rsidRPr="00DD5720">
        <w:rPr>
          <w:color w:val="000000"/>
        </w:rPr>
        <w:t xml:space="preserve"> did not </w:t>
      </w:r>
      <w:r w:rsidRPr="00DD5720" w:rsidR="00B4618E">
        <w:rPr>
          <w:color w:val="000000"/>
        </w:rPr>
        <w:t>contain</w:t>
      </w:r>
      <w:r w:rsidRPr="00DD5720">
        <w:rPr>
          <w:color w:val="000000"/>
        </w:rPr>
        <w:t xml:space="preserve"> any indication of the relevant facts and the nature of an</w:t>
      </w:r>
      <w:r w:rsidRPr="00DD5720" w:rsidR="00F217D3">
        <w:rPr>
          <w:color w:val="000000"/>
        </w:rPr>
        <w:t>y</w:t>
      </w:r>
      <w:r w:rsidRPr="00DD5720">
        <w:rPr>
          <w:color w:val="000000"/>
        </w:rPr>
        <w:t xml:space="preserve"> alleged violation, apart from the very fact of the conviction. Conversely, the application form submitted by the applicant to the Court on 22 April 2008 described the nature of the alleged violations and the relevant facts in detail. In the light of the Court</w:t>
      </w:r>
      <w:r w:rsidRPr="00DD5720" w:rsidR="00DD5720">
        <w:rPr>
          <w:color w:val="000000"/>
        </w:rPr>
        <w:t>’</w:t>
      </w:r>
      <w:r w:rsidRPr="00DD5720">
        <w:rPr>
          <w:color w:val="000000"/>
        </w:rPr>
        <w:t xml:space="preserve">s case-law (see, for instance, </w:t>
      </w:r>
      <w:r w:rsidRPr="00DD5720">
        <w:rPr>
          <w:i/>
          <w:iCs/>
          <w:color w:val="000000"/>
        </w:rPr>
        <w:t>Zverev v. Russia</w:t>
      </w:r>
      <w:r w:rsidRPr="00DD5720">
        <w:rPr>
          <w:color w:val="000000"/>
        </w:rPr>
        <w:t xml:space="preserve"> (dec.), </w:t>
      </w:r>
      <w:r w:rsidRPr="00DD5720">
        <w:rPr>
          <w:color w:val="000000"/>
          <w:szCs w:val="24"/>
        </w:rPr>
        <w:t>no. </w:t>
      </w:r>
      <w:r w:rsidRPr="00DD5720">
        <w:rPr>
          <w:rFonts w:cs="Arial"/>
          <w:color w:val="000000"/>
          <w:szCs w:val="24"/>
        </w:rPr>
        <w:t>16234/05</w:t>
      </w:r>
      <w:r w:rsidRPr="00DD5720">
        <w:rPr>
          <w:color w:val="000000"/>
          <w:szCs w:val="24"/>
        </w:rPr>
        <w:t>, §§ 10-17</w:t>
      </w:r>
      <w:r w:rsidRPr="00DD5720">
        <w:rPr>
          <w:color w:val="000000"/>
        </w:rPr>
        <w:t xml:space="preserve"> and 20, 3 July 2012, with further references) the Court considers that this part of the application was introduced outside the six-month time-limit set out in Article 35 § 1 of the Convention and must be rejected in accordance with Article 35 §§ 1 and 4 of the Convention.</w:t>
      </w:r>
    </w:p>
    <w:p w:rsidRPr="00DD5720" w:rsidR="006C6FD4" w:rsidP="00DD5720" w:rsidRDefault="006C6FD4">
      <w:pPr>
        <w:pStyle w:val="ECHRPara"/>
      </w:pPr>
      <w:r w:rsidRPr="00DD5720">
        <w:fldChar w:fldCharType="begin"/>
      </w:r>
      <w:r w:rsidRPr="00DD5720">
        <w:instrText xml:space="preserve"> SEQ level0 \*arabic </w:instrText>
      </w:r>
      <w:r w:rsidRPr="00DD5720">
        <w:fldChar w:fldCharType="separate"/>
      </w:r>
      <w:r w:rsidRPr="00DD5720" w:rsidR="00DD5720">
        <w:rPr>
          <w:noProof/>
        </w:rPr>
        <w:t>74</w:t>
      </w:r>
      <w:r w:rsidRPr="00DD5720">
        <w:fldChar w:fldCharType="end"/>
      </w:r>
      <w:r w:rsidRPr="00DD5720">
        <w:t>.  </w:t>
      </w:r>
      <w:r w:rsidRPr="00DD5720" w:rsidR="004639C4">
        <w:t>The applicant</w:t>
      </w:r>
      <w:r w:rsidRPr="00DD5720" w:rsidR="00AA3791">
        <w:t xml:space="preserve"> further complained on 22 April 2008 </w:t>
      </w:r>
      <w:r w:rsidRPr="00DD5720" w:rsidR="00C14112">
        <w:t xml:space="preserve">under Article 5 about unlawfulness of his arrest and </w:t>
      </w:r>
      <w:r w:rsidRPr="00DD5720" w:rsidR="008F43B9">
        <w:t xml:space="preserve">the </w:t>
      </w:r>
      <w:r w:rsidRPr="00DD5720" w:rsidR="00C14112">
        <w:t>lack of reasons for his pre-trial detention</w:t>
      </w:r>
      <w:r w:rsidRPr="00DD5720" w:rsidR="008E5093">
        <w:t xml:space="preserve">. </w:t>
      </w:r>
      <w:r w:rsidRPr="00DD5720" w:rsidR="004D60DC">
        <w:t>This</w:t>
      </w:r>
      <w:r w:rsidRPr="00DD5720">
        <w:t xml:space="preserve"> part of the application was introduced outside the six-month time-limit and must be rejected in accordance with Article 35 §§ 1 and 4 of the Convention.</w:t>
      </w:r>
    </w:p>
    <w:p w:rsidRPr="00DD5720" w:rsidR="0007236C" w:rsidP="00DD5720" w:rsidRDefault="002E4035">
      <w:pPr>
        <w:pStyle w:val="ECHRPara"/>
      </w:pPr>
      <w:r w:rsidRPr="00DD5720">
        <w:fldChar w:fldCharType="begin"/>
      </w:r>
      <w:r w:rsidRPr="00DD5720">
        <w:instrText xml:space="preserve"> SEQ level0 \*arabic </w:instrText>
      </w:r>
      <w:r w:rsidRPr="00DD5720">
        <w:fldChar w:fldCharType="separate"/>
      </w:r>
      <w:r w:rsidRPr="00DD5720" w:rsidR="00DD5720">
        <w:rPr>
          <w:noProof/>
        </w:rPr>
        <w:t>75</w:t>
      </w:r>
      <w:r w:rsidRPr="00DD5720">
        <w:rPr>
          <w:noProof/>
        </w:rPr>
        <w:fldChar w:fldCharType="end"/>
      </w:r>
      <w:r w:rsidRPr="00DD5720" w:rsidR="00844A54">
        <w:t>.  Finally</w:t>
      </w:r>
      <w:r w:rsidRPr="00DD5720" w:rsidR="00C23F46">
        <w:t>,</w:t>
      </w:r>
      <w:r w:rsidRPr="00DD5720" w:rsidR="00844A54">
        <w:t xml:space="preserve"> the applicant complained under Article 1 of Protocol No. 1</w:t>
      </w:r>
      <w:r w:rsidRPr="00DD5720">
        <w:t xml:space="preserve"> </w:t>
      </w:r>
      <w:r w:rsidRPr="00DD5720" w:rsidR="00844A54">
        <w:t xml:space="preserve">that </w:t>
      </w:r>
      <w:r w:rsidRPr="00DD5720" w:rsidR="0007236C">
        <w:t>his personal property – that is,</w:t>
      </w:r>
      <w:r w:rsidRPr="00DD5720" w:rsidR="00844A54">
        <w:t xml:space="preserve"> </w:t>
      </w:r>
      <w:r w:rsidRPr="00DD5720" w:rsidR="00C14112">
        <w:t>the</w:t>
      </w:r>
      <w:r w:rsidRPr="00DD5720" w:rsidR="00844A54">
        <w:t xml:space="preserve"> mobile phone, </w:t>
      </w:r>
      <w:r w:rsidRPr="00DD5720" w:rsidR="00D3194B">
        <w:t>RUB </w:t>
      </w:r>
      <w:r w:rsidRPr="00DD5720" w:rsidR="002162FD">
        <w:t>2</w:t>
      </w:r>
      <w:r w:rsidRPr="00DD5720" w:rsidR="00844A54">
        <w:t>,100</w:t>
      </w:r>
      <w:r w:rsidRPr="00DD5720" w:rsidR="0007236C">
        <w:t xml:space="preserve"> </w:t>
      </w:r>
      <w:r w:rsidRPr="00DD5720" w:rsidR="00844A54">
        <w:t xml:space="preserve">and </w:t>
      </w:r>
      <w:r w:rsidRPr="00DD5720" w:rsidR="0007236C">
        <w:t>USD </w:t>
      </w:r>
      <w:r w:rsidRPr="00DD5720" w:rsidR="00844A54">
        <w:t>100</w:t>
      </w:r>
      <w:r w:rsidRPr="00DD5720" w:rsidR="0007236C">
        <w:t>–had been stolen from him on 10 January 2007.</w:t>
      </w:r>
    </w:p>
    <w:p w:rsidRPr="00DD5720" w:rsidR="00BF0E8F" w:rsidP="00DD5720" w:rsidRDefault="00B22668">
      <w:pPr>
        <w:pStyle w:val="ECHRPara"/>
      </w:pPr>
      <w:r w:rsidRPr="00DD5720">
        <w:fldChar w:fldCharType="begin"/>
      </w:r>
      <w:r w:rsidRPr="00DD5720">
        <w:instrText xml:space="preserve"> SEQ level0 \*arabic </w:instrText>
      </w:r>
      <w:r w:rsidRPr="00DD5720">
        <w:fldChar w:fldCharType="separate"/>
      </w:r>
      <w:r w:rsidRPr="00DD5720" w:rsidR="00DD5720">
        <w:rPr>
          <w:noProof/>
        </w:rPr>
        <w:t>76</w:t>
      </w:r>
      <w:r w:rsidRPr="00DD5720">
        <w:fldChar w:fldCharType="end"/>
      </w:r>
      <w:r w:rsidRPr="00DD5720">
        <w:t>.  </w:t>
      </w:r>
      <w:r w:rsidRPr="00DD5720" w:rsidR="00C16588">
        <w:t>As</w:t>
      </w:r>
      <w:r w:rsidRPr="00DD5720" w:rsidR="00B53A79">
        <w:t xml:space="preserve"> regards the amount in Russian roubles</w:t>
      </w:r>
      <w:r w:rsidRPr="00DD5720" w:rsidR="00C83DFC">
        <w:t xml:space="preserve">, the Court notes that the applicant </w:t>
      </w:r>
      <w:r w:rsidRPr="00DD5720" w:rsidR="00C83DFC">
        <w:rPr>
          <w:bCs/>
        </w:rPr>
        <w:t>raised the deprivation of property issue mostly in the context of the alleged forgery of the evidence in his criminal case</w:t>
      </w:r>
      <w:r w:rsidRPr="00DD5720" w:rsidR="00E964B2">
        <w:rPr>
          <w:bCs/>
        </w:rPr>
        <w:t xml:space="preserve">, arguing that some banknotes had been stolen from him and replaced by those marked with </w:t>
      </w:r>
      <w:r w:rsidRPr="00DD5720" w:rsidR="00052C2C">
        <w:rPr>
          <w:bCs/>
        </w:rPr>
        <w:t xml:space="preserve">the </w:t>
      </w:r>
      <w:r w:rsidRPr="00DD5720" w:rsidR="00E964B2">
        <w:rPr>
          <w:bCs/>
        </w:rPr>
        <w:t>special substance</w:t>
      </w:r>
      <w:r w:rsidRPr="00DD5720" w:rsidR="00C83DFC">
        <w:rPr>
          <w:bCs/>
        </w:rPr>
        <w:t xml:space="preserve">. </w:t>
      </w:r>
      <w:r w:rsidRPr="00DD5720" w:rsidR="00C83DFC">
        <w:t xml:space="preserve">His argument to that effect is rather confined to the allegedly incorrect establishment of the facts by the trial court. The Court has no grounds to depart from the </w:t>
      </w:r>
      <w:r w:rsidRPr="00DD5720" w:rsidR="008D1669">
        <w:t>trial court</w:t>
      </w:r>
      <w:r w:rsidRPr="00DD5720" w:rsidR="00DD5720">
        <w:t>’</w:t>
      </w:r>
      <w:r w:rsidRPr="00DD5720" w:rsidR="008F43B9">
        <w:t>s assessment</w:t>
      </w:r>
      <w:r w:rsidRPr="00DD5720" w:rsidR="00C83DFC">
        <w:t xml:space="preserve"> (see paragraph </w:t>
      </w:r>
      <w:r w:rsidRPr="00DD5720" w:rsidR="00C83DFC">
        <w:fldChar w:fldCharType="begin"/>
      </w:r>
      <w:r w:rsidRPr="00DD5720" w:rsidR="00C83DFC">
        <w:instrText xml:space="preserve"> REF Trial_findings_RUB7100 \h </w:instrText>
      </w:r>
      <w:r w:rsidRPr="00DD5720" w:rsidR="00C83DFC">
        <w:fldChar w:fldCharType="separate"/>
      </w:r>
      <w:r w:rsidRPr="00DD5720" w:rsidR="00DD5720">
        <w:rPr>
          <w:noProof/>
        </w:rPr>
        <w:t>48</w:t>
      </w:r>
      <w:r w:rsidRPr="00DD5720" w:rsidR="00C83DFC">
        <w:fldChar w:fldCharType="end"/>
      </w:r>
      <w:r w:rsidRPr="00DD5720" w:rsidR="00C83DFC">
        <w:t xml:space="preserve">) and accepts </w:t>
      </w:r>
      <w:r w:rsidRPr="00DD5720" w:rsidR="00E964B2">
        <w:t xml:space="preserve">that </w:t>
      </w:r>
      <w:r w:rsidRPr="00DD5720" w:rsidR="00C16588">
        <w:t>RUB 2,</w:t>
      </w:r>
      <w:r w:rsidRPr="00DD5720" w:rsidR="00B53A79">
        <w:t>100</w:t>
      </w:r>
      <w:r w:rsidRPr="00DD5720" w:rsidR="00C16588">
        <w:t xml:space="preserve"> had not belonged to the applicant as these were banknotes marked with </w:t>
      </w:r>
      <w:r w:rsidRPr="00DD5720" w:rsidR="00052C2C">
        <w:t xml:space="preserve">the </w:t>
      </w:r>
      <w:r w:rsidRPr="00DD5720" w:rsidR="00C16588">
        <w:t>special substance given to him during the test purchase operation</w:t>
      </w:r>
      <w:r w:rsidRPr="00DD5720" w:rsidR="00E964B2">
        <w:t xml:space="preserve">. </w:t>
      </w:r>
      <w:r w:rsidRPr="00DD5720" w:rsidR="008D566A">
        <w:t>As regards the mobile phone</w:t>
      </w:r>
      <w:r w:rsidRPr="00DD5720" w:rsidR="00C83DFC">
        <w:t xml:space="preserve"> and an amount in US dollars, </w:t>
      </w:r>
      <w:r w:rsidRPr="00DD5720" w:rsidR="008D1669">
        <w:t xml:space="preserve">the Court </w:t>
      </w:r>
      <w:r w:rsidRPr="00DD5720" w:rsidR="004D60DC">
        <w:t>observes</w:t>
      </w:r>
      <w:r w:rsidRPr="00DD5720" w:rsidR="008D1669">
        <w:t xml:space="preserve"> that since 2007 </w:t>
      </w:r>
      <w:r w:rsidRPr="00DD5720" w:rsidR="004D60DC">
        <w:t xml:space="preserve">no evidence of alleged theft </w:t>
      </w:r>
      <w:r w:rsidRPr="00DD5720" w:rsidR="008F43B9">
        <w:t xml:space="preserve">has been </w:t>
      </w:r>
      <w:r w:rsidRPr="00DD5720" w:rsidR="004D60DC">
        <w:t>established. Notwithstanding the Court</w:t>
      </w:r>
      <w:r w:rsidRPr="00DD5720" w:rsidR="00DD5720">
        <w:t>’</w:t>
      </w:r>
      <w:r w:rsidRPr="00DD5720" w:rsidR="004D60DC">
        <w:t>s considerations concerning the quality of the inquiry (see, i</w:t>
      </w:r>
      <w:r w:rsidRPr="00DD5720" w:rsidR="006F0B48">
        <w:t>n so far as relevant, paragraph</w:t>
      </w:r>
      <w:r w:rsidRPr="00DD5720" w:rsidR="004D60DC">
        <w:t> </w:t>
      </w:r>
      <w:r w:rsidRPr="00DD5720" w:rsidR="006F0B48">
        <w:fldChar w:fldCharType="begin"/>
      </w:r>
      <w:r w:rsidRPr="00DD5720" w:rsidR="006F0B48">
        <w:instrText xml:space="preserve"> REF A3_Lyapin_applies_reasons \h </w:instrText>
      </w:r>
      <w:r w:rsidRPr="00DD5720" w:rsidR="006F0B48">
        <w:fldChar w:fldCharType="separate"/>
      </w:r>
      <w:r w:rsidRPr="00DD5720" w:rsidR="00DD5720">
        <w:rPr>
          <w:noProof/>
        </w:rPr>
        <w:t>63</w:t>
      </w:r>
      <w:r w:rsidRPr="00DD5720" w:rsidR="006F0B48">
        <w:fldChar w:fldCharType="end"/>
      </w:r>
      <w:r w:rsidRPr="00DD5720" w:rsidR="006F0B48">
        <w:t xml:space="preserve"> above), the Court cannot but notice </w:t>
      </w:r>
      <w:r w:rsidRPr="00DD5720" w:rsidR="002162FD">
        <w:t xml:space="preserve">various </w:t>
      </w:r>
      <w:r w:rsidRPr="00DD5720" w:rsidR="008D1669">
        <w:t>unexplained inconsistencies of the applicant</w:t>
      </w:r>
      <w:r w:rsidRPr="00DD5720" w:rsidR="00DD5720">
        <w:t>’</w:t>
      </w:r>
      <w:r w:rsidRPr="00DD5720" w:rsidR="008D1669">
        <w:t xml:space="preserve">s </w:t>
      </w:r>
      <w:r w:rsidRPr="00DD5720" w:rsidR="006F0B48">
        <w:t xml:space="preserve">own </w:t>
      </w:r>
      <w:r w:rsidRPr="00DD5720" w:rsidR="008D1669">
        <w:t>account of the events</w:t>
      </w:r>
      <w:r w:rsidRPr="00DD5720" w:rsidR="006F0B48">
        <w:t>,</w:t>
      </w:r>
      <w:r w:rsidRPr="00DD5720" w:rsidR="008D1669">
        <w:t xml:space="preserve"> </w:t>
      </w:r>
      <w:r w:rsidRPr="00DD5720" w:rsidR="002162FD">
        <w:t>such as the applicant</w:t>
      </w:r>
      <w:r w:rsidRPr="00DD5720" w:rsidR="00DD5720">
        <w:t>’</w:t>
      </w:r>
      <w:r w:rsidRPr="00DD5720" w:rsidR="002162FD">
        <w:t xml:space="preserve">s failure to mention those items in his explanations or the search record </w:t>
      </w:r>
      <w:r w:rsidRPr="00DD5720" w:rsidR="00B53A79">
        <w:t xml:space="preserve">of 10 January 2007 </w:t>
      </w:r>
      <w:r w:rsidRPr="00DD5720" w:rsidR="00C16588">
        <w:t>(see paragraphs </w:t>
      </w:r>
      <w:r w:rsidRPr="00DD5720" w:rsidR="008D1669">
        <w:fldChar w:fldCharType="begin"/>
      </w:r>
      <w:r w:rsidRPr="00DD5720" w:rsidR="008D1669">
        <w:instrText xml:space="preserve"> REF APPTs_statement01012007_seized_items \h </w:instrText>
      </w:r>
      <w:r w:rsidRPr="00DD5720" w:rsidR="008D1669">
        <w:fldChar w:fldCharType="separate"/>
      </w:r>
      <w:r w:rsidRPr="00DD5720" w:rsidR="00DD5720">
        <w:rPr>
          <w:noProof/>
        </w:rPr>
        <w:t>9</w:t>
      </w:r>
      <w:r w:rsidRPr="00DD5720" w:rsidR="008D1669">
        <w:fldChar w:fldCharType="end"/>
      </w:r>
      <w:r w:rsidRPr="00DD5720" w:rsidR="00C16588">
        <w:t xml:space="preserve"> and </w:t>
      </w:r>
      <w:r w:rsidRPr="00DD5720" w:rsidR="00C16588">
        <w:fldChar w:fldCharType="begin"/>
      </w:r>
      <w:r w:rsidRPr="00DD5720" w:rsidR="00C16588">
        <w:instrText xml:space="preserve"> REF APPTs_personal_search_record10012007 \h </w:instrText>
      </w:r>
      <w:r w:rsidRPr="00DD5720" w:rsidR="006E0F0D">
        <w:instrText xml:space="preserve"> \* MERGEFORMAT </w:instrText>
      </w:r>
      <w:r w:rsidRPr="00DD5720" w:rsidR="00C16588">
        <w:fldChar w:fldCharType="separate"/>
      </w:r>
      <w:r w:rsidRPr="00DD5720" w:rsidR="00DD5720">
        <w:rPr>
          <w:noProof/>
        </w:rPr>
        <w:t>10</w:t>
      </w:r>
      <w:r w:rsidRPr="00DD5720" w:rsidR="00C16588">
        <w:fldChar w:fldCharType="end"/>
      </w:r>
      <w:r w:rsidRPr="00DD5720" w:rsidR="00C16588">
        <w:t xml:space="preserve"> above)</w:t>
      </w:r>
      <w:r w:rsidRPr="00DD5720" w:rsidR="002162FD">
        <w:t>;</w:t>
      </w:r>
      <w:r w:rsidRPr="00DD5720" w:rsidR="008F43B9">
        <w:t xml:space="preserve"> </w:t>
      </w:r>
      <w:r w:rsidRPr="00DD5720" w:rsidR="002162FD">
        <w:t xml:space="preserve">or to provide an explanation as regards the phone call </w:t>
      </w:r>
      <w:r w:rsidRPr="00DD5720" w:rsidR="00052C2C">
        <w:t>of 17 January 2007 (</w:t>
      </w:r>
      <w:r w:rsidRPr="00DD5720" w:rsidR="008D1669">
        <w:t>see paragraph </w:t>
      </w:r>
      <w:r w:rsidRPr="00DD5720" w:rsidR="008D1669">
        <w:fldChar w:fldCharType="begin"/>
      </w:r>
      <w:r w:rsidRPr="00DD5720" w:rsidR="008D1669">
        <w:instrText xml:space="preserve"> REF Phone_call17012007 \h </w:instrText>
      </w:r>
      <w:r w:rsidRPr="00DD5720" w:rsidR="008D1669">
        <w:fldChar w:fldCharType="separate"/>
      </w:r>
      <w:r w:rsidRPr="00DD5720" w:rsidR="00DD5720">
        <w:rPr>
          <w:noProof/>
        </w:rPr>
        <w:t>15</w:t>
      </w:r>
      <w:r w:rsidRPr="00DD5720" w:rsidR="008D1669">
        <w:fldChar w:fldCharType="end"/>
      </w:r>
      <w:r w:rsidRPr="00DD5720" w:rsidR="008D1669">
        <w:t xml:space="preserve"> above)</w:t>
      </w:r>
      <w:r w:rsidRPr="00DD5720" w:rsidR="006F0B48">
        <w:rPr>
          <w:rFonts w:cstheme="minorHAnsi"/>
        </w:rPr>
        <w:t xml:space="preserve">. Accordingly, the </w:t>
      </w:r>
      <w:r w:rsidRPr="00DD5720" w:rsidR="00C83DFC">
        <w:t xml:space="preserve">Court </w:t>
      </w:r>
      <w:r w:rsidRPr="00DD5720" w:rsidR="00BF0E8F">
        <w:t>does not have</w:t>
      </w:r>
      <w:r w:rsidRPr="00DD5720" w:rsidR="008C653B">
        <w:t xml:space="preserve"> </w:t>
      </w:r>
      <w:r w:rsidRPr="00DD5720" w:rsidR="00BF0E8F">
        <w:t xml:space="preserve">sufficient grounds to </w:t>
      </w:r>
      <w:r w:rsidRPr="00DD5720" w:rsidR="00B53A79">
        <w:t>consider it established that any of the</w:t>
      </w:r>
      <w:r w:rsidRPr="00DD5720" w:rsidR="00BF0E8F">
        <w:t xml:space="preserve"> </w:t>
      </w:r>
      <w:r w:rsidRPr="00DD5720" w:rsidR="002162FD">
        <w:t>above belongings</w:t>
      </w:r>
      <w:r w:rsidRPr="00DD5720" w:rsidR="00BF0E8F">
        <w:t xml:space="preserve"> were taken from the applicant by State agents, and that there has therefore been an interference with the a</w:t>
      </w:r>
      <w:r w:rsidRPr="00DD5720" w:rsidR="00FF2525">
        <w:t>pplicant</w:t>
      </w:r>
      <w:r w:rsidRPr="00DD5720" w:rsidR="00DD5720">
        <w:t>’</w:t>
      </w:r>
      <w:r w:rsidRPr="00DD5720" w:rsidR="00FF2525">
        <w:t>s rights under Article 1 of Protocol No. </w:t>
      </w:r>
      <w:r w:rsidRPr="00DD5720" w:rsidR="00BF0E8F">
        <w:t>1 on that account.</w:t>
      </w:r>
    </w:p>
    <w:p w:rsidRPr="00DD5720" w:rsidR="00C83DFC" w:rsidP="00DD5720" w:rsidRDefault="0007236C">
      <w:pPr>
        <w:pStyle w:val="ECHRPara"/>
      </w:pPr>
      <w:r w:rsidRPr="00DD5720">
        <w:fldChar w:fldCharType="begin"/>
      </w:r>
      <w:r w:rsidRPr="00DD5720">
        <w:instrText xml:space="preserve"> SEQ level0 \*arabic </w:instrText>
      </w:r>
      <w:r w:rsidRPr="00DD5720">
        <w:fldChar w:fldCharType="separate"/>
      </w:r>
      <w:r w:rsidRPr="00DD5720" w:rsidR="00DD5720">
        <w:rPr>
          <w:noProof/>
        </w:rPr>
        <w:t>77</w:t>
      </w:r>
      <w:r w:rsidRPr="00DD5720">
        <w:fldChar w:fldCharType="end"/>
      </w:r>
      <w:r w:rsidRPr="00DD5720">
        <w:t>.  It follows that this part of the application must be rejected as being manifestly ill-founded, pursuant to Articl</w:t>
      </w:r>
      <w:r w:rsidRPr="00DD5720" w:rsidR="00C14112">
        <w:t>e </w:t>
      </w:r>
      <w:r w:rsidRPr="00DD5720">
        <w:t>35</w:t>
      </w:r>
      <w:r w:rsidRPr="00DD5720" w:rsidR="00C14112">
        <w:t> §§ </w:t>
      </w:r>
      <w:r w:rsidRPr="00DD5720">
        <w:t>3 and 4 of the Convention.</w:t>
      </w:r>
    </w:p>
    <w:p w:rsidRPr="00DD5720" w:rsidR="00014566" w:rsidP="00DD5720" w:rsidRDefault="004028DD">
      <w:pPr>
        <w:pStyle w:val="ECHRHeading1"/>
      </w:pPr>
      <w:r w:rsidRPr="00DD5720">
        <w:t>I</w:t>
      </w:r>
      <w:r w:rsidRPr="00DD5720" w:rsidR="008E5093">
        <w:t>V</w:t>
      </w:r>
      <w:r w:rsidRPr="00DD5720" w:rsidR="00014566">
        <w:t>.  APPLICATION OF ARTICLE</w:t>
      </w:r>
      <w:r w:rsidRPr="00DD5720" w:rsidR="002940CE">
        <w:t> </w:t>
      </w:r>
      <w:r w:rsidRPr="00DD5720" w:rsidR="00014566">
        <w:t>41 OF THE CONVENTION</w:t>
      </w:r>
    </w:p>
    <w:p w:rsidRPr="00DD5720" w:rsidR="00014566" w:rsidP="00DD5720" w:rsidRDefault="008B1E16">
      <w:pPr>
        <w:pStyle w:val="ECHRPara"/>
      </w:pPr>
      <w:r w:rsidRPr="00DD5720">
        <w:fldChar w:fldCharType="begin"/>
      </w:r>
      <w:r w:rsidRPr="00DD5720">
        <w:instrText xml:space="preserve"> SEQ level0 \*arabic </w:instrText>
      </w:r>
      <w:r w:rsidRPr="00DD5720">
        <w:fldChar w:fldCharType="separate"/>
      </w:r>
      <w:r w:rsidRPr="00DD5720" w:rsidR="00DD5720">
        <w:rPr>
          <w:noProof/>
        </w:rPr>
        <w:t>78</w:t>
      </w:r>
      <w:r w:rsidRPr="00DD5720">
        <w:fldChar w:fldCharType="end"/>
      </w:r>
      <w:r w:rsidRPr="00DD5720" w:rsidR="00014566">
        <w:t>.  Article 41 of the Convention provides:</w:t>
      </w:r>
    </w:p>
    <w:p w:rsidRPr="00DD5720" w:rsidR="00014566" w:rsidP="00DD5720" w:rsidRDefault="00014566">
      <w:pPr>
        <w:pStyle w:val="ECHRParaQuote"/>
      </w:pPr>
      <w:r w:rsidRPr="00DD5720">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DD5720" w:rsidR="00014566" w:rsidP="00DD5720" w:rsidRDefault="00014566">
      <w:pPr>
        <w:pStyle w:val="ECHRHeading2"/>
      </w:pPr>
      <w:r w:rsidRPr="00DD5720">
        <w:t>A.  Damage</w:t>
      </w:r>
    </w:p>
    <w:p w:rsidRPr="00DD5720" w:rsidR="00014566" w:rsidP="00DD5720" w:rsidRDefault="003405DF">
      <w:pPr>
        <w:pStyle w:val="ECHRPara"/>
        <w:keepNext/>
        <w:keepLines/>
      </w:pPr>
      <w:r w:rsidRPr="00DD5720">
        <w:fldChar w:fldCharType="begin"/>
      </w:r>
      <w:r w:rsidRPr="00DD5720">
        <w:instrText xml:space="preserve"> SEQ level0 \*arabic </w:instrText>
      </w:r>
      <w:r w:rsidRPr="00DD5720">
        <w:fldChar w:fldCharType="separate"/>
      </w:r>
      <w:r w:rsidRPr="00DD5720" w:rsidR="00DD5720">
        <w:rPr>
          <w:noProof/>
        </w:rPr>
        <w:t>79</w:t>
      </w:r>
      <w:r w:rsidRPr="00DD5720">
        <w:fldChar w:fldCharType="end"/>
      </w:r>
      <w:r w:rsidRPr="00DD5720">
        <w:t>.  </w:t>
      </w:r>
      <w:r w:rsidRPr="00DD5720" w:rsidR="00014566">
        <w:t xml:space="preserve">The applicant claimed </w:t>
      </w:r>
      <w:r w:rsidRPr="00DD5720" w:rsidR="000D2777">
        <w:t>2,100</w:t>
      </w:r>
      <w:r w:rsidRPr="00DD5720" w:rsidR="002E4035">
        <w:t xml:space="preserve"> Russian roubles</w:t>
      </w:r>
      <w:r w:rsidRPr="00DD5720" w:rsidR="000D2777">
        <w:t xml:space="preserve"> </w:t>
      </w:r>
      <w:r w:rsidRPr="00DD5720" w:rsidR="00FE5281">
        <w:t>and</w:t>
      </w:r>
      <w:r w:rsidRPr="00DD5720" w:rsidR="002E4035">
        <w:t xml:space="preserve"> </w:t>
      </w:r>
      <w:r w:rsidRPr="00DD5720" w:rsidR="00FE5281">
        <w:t xml:space="preserve">100 </w:t>
      </w:r>
      <w:r w:rsidRPr="00DD5720" w:rsidR="002E4035">
        <w:t xml:space="preserve">US dollars </w:t>
      </w:r>
      <w:r w:rsidRPr="00DD5720" w:rsidR="00FE5281">
        <w:t>in respect of the amount allegedly seized from him, and 80 </w:t>
      </w:r>
      <w:r w:rsidRPr="00DD5720" w:rsidR="00014566">
        <w:t xml:space="preserve">euros (EUR) </w:t>
      </w:r>
      <w:r w:rsidRPr="00DD5720" w:rsidR="00FE5281">
        <w:t xml:space="preserve">representing the value of a mobile phone seized, in respect of pecuniary damage. He further claimed EUR 25,000 </w:t>
      </w:r>
      <w:r w:rsidRPr="00DD5720" w:rsidR="00C87000">
        <w:t>i</w:t>
      </w:r>
      <w:r w:rsidRPr="00DD5720" w:rsidR="00014566">
        <w:t>n respect of non-pecuniary damage.</w:t>
      </w:r>
    </w:p>
    <w:p w:rsidRPr="00DD5720" w:rsidR="002E4035" w:rsidP="00DD5720" w:rsidRDefault="008B1E16">
      <w:pPr>
        <w:pStyle w:val="ECHRPara"/>
      </w:pPr>
      <w:r w:rsidRPr="00DD5720">
        <w:fldChar w:fldCharType="begin"/>
      </w:r>
      <w:r w:rsidRPr="00DD5720">
        <w:instrText xml:space="preserve"> SEQ level0 \*arabic </w:instrText>
      </w:r>
      <w:r w:rsidRPr="00DD5720">
        <w:fldChar w:fldCharType="separate"/>
      </w:r>
      <w:r w:rsidRPr="00DD5720" w:rsidR="00DD5720">
        <w:rPr>
          <w:noProof/>
        </w:rPr>
        <w:t>80</w:t>
      </w:r>
      <w:r w:rsidRPr="00DD5720">
        <w:fldChar w:fldCharType="end"/>
      </w:r>
      <w:r w:rsidRPr="00DD5720" w:rsidR="00014566">
        <w:t xml:space="preserve">.  The Government </w:t>
      </w:r>
      <w:r w:rsidRPr="00DD5720" w:rsidR="00FE5281">
        <w:t>submitted that the claims for pecuniary damage, all related to the applicant</w:t>
      </w:r>
      <w:r w:rsidRPr="00DD5720" w:rsidR="00DD5720">
        <w:t>’</w:t>
      </w:r>
      <w:r w:rsidRPr="00DD5720" w:rsidR="00FE5281">
        <w:t xml:space="preserve">s allegations of the unlawful seizure of his belongings, were unfounded as there had been no violation of his Convention rights. They further contested the amount claimed </w:t>
      </w:r>
      <w:r w:rsidRPr="00DD5720" w:rsidR="0010786E">
        <w:t>in respect of</w:t>
      </w:r>
      <w:r w:rsidRPr="00DD5720" w:rsidR="00FE5281">
        <w:t xml:space="preserve"> non-pecuniary damage as excessive.</w:t>
      </w:r>
    </w:p>
    <w:p w:rsidRPr="00DD5720" w:rsidR="002E4035" w:rsidP="00DD5720" w:rsidRDefault="008B1E16">
      <w:pPr>
        <w:pStyle w:val="ECHRPara"/>
      </w:pPr>
      <w:r w:rsidRPr="00DD5720">
        <w:fldChar w:fldCharType="begin"/>
      </w:r>
      <w:r w:rsidRPr="00DD5720">
        <w:instrText xml:space="preserve"> SEQ level0 \*arabic </w:instrText>
      </w:r>
      <w:r w:rsidRPr="00DD5720">
        <w:fldChar w:fldCharType="separate"/>
      </w:r>
      <w:r w:rsidRPr="00DD5720" w:rsidR="00DD5720">
        <w:rPr>
          <w:noProof/>
        </w:rPr>
        <w:t>81</w:t>
      </w:r>
      <w:r w:rsidRPr="00DD5720">
        <w:fldChar w:fldCharType="end"/>
      </w:r>
      <w:r w:rsidRPr="00DD5720" w:rsidR="00014566">
        <w:t>.  </w:t>
      </w:r>
      <w:r w:rsidRPr="00DD5720" w:rsidR="00FE5281">
        <w:t xml:space="preserve">As regards the claim for pecuniary damage, the Court </w:t>
      </w:r>
      <w:r w:rsidRPr="00DD5720" w:rsidR="00014566">
        <w:t>does not discern any causal link between the violation found and the pecuniary damage alleged; it therefore rejects this claim.</w:t>
      </w:r>
    </w:p>
    <w:p w:rsidRPr="00DD5720" w:rsidR="00014566" w:rsidP="00DD5720" w:rsidRDefault="00FE5281">
      <w:pPr>
        <w:pStyle w:val="ECHRPara"/>
      </w:pPr>
      <w:r w:rsidRPr="00DD5720">
        <w:fldChar w:fldCharType="begin"/>
      </w:r>
      <w:r w:rsidRPr="00DD5720">
        <w:instrText xml:space="preserve"> SEQ level0 \*arabic </w:instrText>
      </w:r>
      <w:r w:rsidRPr="00DD5720">
        <w:fldChar w:fldCharType="separate"/>
      </w:r>
      <w:r w:rsidRPr="00DD5720" w:rsidR="00DD5720">
        <w:rPr>
          <w:noProof/>
        </w:rPr>
        <w:t>82</w:t>
      </w:r>
      <w:r w:rsidRPr="00DD5720">
        <w:fldChar w:fldCharType="end"/>
      </w:r>
      <w:r w:rsidRPr="00DD5720">
        <w:t>.  </w:t>
      </w:r>
      <w:r w:rsidRPr="00DD5720" w:rsidR="00014566">
        <w:t>On the other hand, it awards the applicant EUR</w:t>
      </w:r>
      <w:r w:rsidRPr="00DD5720">
        <w:t> 25,000</w:t>
      </w:r>
      <w:r w:rsidRPr="00DD5720" w:rsidR="00014566">
        <w:t xml:space="preserve"> in respect of non-pecuniary damage</w:t>
      </w:r>
      <w:r w:rsidRPr="00DD5720" w:rsidR="004D60DC">
        <w:t>.</w:t>
      </w:r>
    </w:p>
    <w:p w:rsidRPr="00DD5720" w:rsidR="00014566" w:rsidP="00DD5720" w:rsidRDefault="00014566">
      <w:pPr>
        <w:pStyle w:val="ECHRHeading2"/>
      </w:pPr>
      <w:r w:rsidRPr="00DD5720">
        <w:t>B.  Costs and expenses</w:t>
      </w:r>
    </w:p>
    <w:p w:rsidRPr="00DD5720" w:rsidR="00175867" w:rsidP="00DD5720" w:rsidRDefault="00DC3FEA">
      <w:pPr>
        <w:pStyle w:val="ECHRPara"/>
      </w:pPr>
      <w:r w:rsidRPr="00DD5720">
        <w:fldChar w:fldCharType="begin"/>
      </w:r>
      <w:r w:rsidRPr="00DD5720">
        <w:instrText xml:space="preserve"> SEQ level0 \*arabic </w:instrText>
      </w:r>
      <w:r w:rsidRPr="00DD5720">
        <w:fldChar w:fldCharType="separate"/>
      </w:r>
      <w:r w:rsidRPr="00DD5720" w:rsidR="00DD5720">
        <w:rPr>
          <w:noProof/>
        </w:rPr>
        <w:t>83</w:t>
      </w:r>
      <w:r w:rsidRPr="00DD5720">
        <w:fldChar w:fldCharType="end"/>
      </w:r>
      <w:r w:rsidRPr="00DD5720">
        <w:t>.  </w:t>
      </w:r>
      <w:r w:rsidRPr="00DD5720" w:rsidR="00175867">
        <w:t>The applicant, who had been granted legal aid, claimed EUR 300 for the costs and expenses incurred in the domestic proceedings and specified that, due to a specific nature of the expenses, he was unable to submit any evidence to support the claim. He further claimed EUR 4,150 for legal costs incurred before the Court, to be paid to Mr E. Markov, a lawyer who had represented him until 17 February 2017.</w:t>
      </w:r>
      <w:r w:rsidRPr="00DD5720">
        <w:t xml:space="preserve"> That amount comprised EUR 150 of the representative</w:t>
      </w:r>
      <w:r w:rsidRPr="00DD5720" w:rsidR="00DD5720">
        <w:t>’</w:t>
      </w:r>
      <w:r w:rsidRPr="00DD5720">
        <w:t xml:space="preserve">s administrative </w:t>
      </w:r>
      <w:r w:rsidRPr="00DD5720" w:rsidR="002E4035">
        <w:t>and postal expenses at the post</w:t>
      </w:r>
      <w:r w:rsidRPr="00DD5720" w:rsidR="002E4035">
        <w:noBreakHyphen/>
      </w:r>
      <w:r w:rsidRPr="00DD5720">
        <w:t>communication stage and EUR 4,000 the representative</w:t>
      </w:r>
      <w:r w:rsidRPr="00DD5720" w:rsidR="00DD5720">
        <w:t>’</w:t>
      </w:r>
      <w:r w:rsidRPr="00DD5720">
        <w:t>s fees corresponding to forty hours</w:t>
      </w:r>
      <w:r w:rsidRPr="00DD5720" w:rsidR="00DD5720">
        <w:t>’</w:t>
      </w:r>
      <w:r w:rsidRPr="00DD5720">
        <w:t xml:space="preserve"> work on the case. </w:t>
      </w:r>
      <w:r w:rsidRPr="00DD5720" w:rsidR="00175867">
        <w:t>In support of that claim he submitted a contract with his representative stipulating, inter alia, that the applicant had no money to pay the lawyer with. In accordance with its terms, if the Court should grant legal aid or award legal costs and expenses, it would be the Government, not the applicant, who would have to pay for the lawyers</w:t>
      </w:r>
      <w:r w:rsidRPr="00DD5720" w:rsidR="00DD5720">
        <w:t>’</w:t>
      </w:r>
      <w:r w:rsidRPr="00DD5720" w:rsidR="00175867">
        <w:t xml:space="preserve"> services.</w:t>
      </w:r>
    </w:p>
    <w:p w:rsidRPr="00DD5720" w:rsidR="002E4035" w:rsidP="00DD5720" w:rsidRDefault="008B1E16">
      <w:pPr>
        <w:pStyle w:val="ECHRPara"/>
      </w:pPr>
      <w:r w:rsidRPr="00DD5720">
        <w:fldChar w:fldCharType="begin"/>
      </w:r>
      <w:r w:rsidRPr="00DD5720">
        <w:instrText xml:space="preserve"> SEQ level0 \*arabic </w:instrText>
      </w:r>
      <w:r w:rsidRPr="00DD5720">
        <w:fldChar w:fldCharType="separate"/>
      </w:r>
      <w:r w:rsidRPr="00DD5720" w:rsidR="00DD5720">
        <w:rPr>
          <w:noProof/>
        </w:rPr>
        <w:t>84</w:t>
      </w:r>
      <w:r w:rsidRPr="00DD5720">
        <w:fldChar w:fldCharType="end"/>
      </w:r>
      <w:r w:rsidRPr="00DD5720" w:rsidR="00014566">
        <w:t>.  The Government</w:t>
      </w:r>
      <w:r w:rsidRPr="00DD5720" w:rsidR="00FE5281">
        <w:t xml:space="preserve">, referring to </w:t>
      </w:r>
      <w:r w:rsidRPr="00DD5720" w:rsidR="00FE5281">
        <w:rPr>
          <w:i/>
        </w:rPr>
        <w:t>Romenskiy v. Russia</w:t>
      </w:r>
      <w:r w:rsidRPr="00DD5720" w:rsidR="00FE5281">
        <w:t xml:space="preserve"> (no. 22875/02</w:t>
      </w:r>
      <w:r w:rsidRPr="00DD5720" w:rsidR="00FE5281">
        <w:rPr>
          <w:snapToGrid w:val="0"/>
          <w:lang w:val="pt-BR"/>
        </w:rPr>
        <w:t>, §§ 34-36, 13 June 2013)</w:t>
      </w:r>
      <w:r w:rsidRPr="00DD5720" w:rsidR="0010786E">
        <w:rPr>
          <w:snapToGrid w:val="0"/>
          <w:lang w:val="pt-BR"/>
        </w:rPr>
        <w:t xml:space="preserve">, noted that </w:t>
      </w:r>
      <w:r w:rsidRPr="00DD5720" w:rsidR="0010786E">
        <w:t>the involvement of the representative in the case did not incur any costs for the applicant and invited the Court to reject the claim for costs and expenses.</w:t>
      </w:r>
    </w:p>
    <w:p w:rsidRPr="00DD5720" w:rsidR="002E4035" w:rsidP="00DD5720" w:rsidRDefault="009C66A3">
      <w:pPr>
        <w:pStyle w:val="ECHRPara"/>
        <w:rPr>
          <w:strike/>
        </w:rPr>
      </w:pPr>
      <w:r w:rsidRPr="00DD5720">
        <w:fldChar w:fldCharType="begin"/>
      </w:r>
      <w:r w:rsidRPr="00DD5720">
        <w:instrText xml:space="preserve"> SEQ level0 \*arabic </w:instrText>
      </w:r>
      <w:r w:rsidRPr="00DD5720">
        <w:fldChar w:fldCharType="separate"/>
      </w:r>
      <w:r w:rsidRPr="00DD5720" w:rsidR="00DD5720">
        <w:rPr>
          <w:noProof/>
        </w:rPr>
        <w:t>85</w:t>
      </w:r>
      <w:r w:rsidRPr="00DD5720">
        <w:fldChar w:fldCharType="end"/>
      </w:r>
      <w:r w:rsidRPr="00DD5720">
        <w:t>.  </w:t>
      </w:r>
      <w:r w:rsidRPr="00DD5720" w:rsidR="00175867">
        <w:t>According to the Court</w:t>
      </w:r>
      <w:r w:rsidRPr="00DD5720" w:rsidR="00DD5720">
        <w:t>’</w:t>
      </w:r>
      <w:r w:rsidRPr="00DD5720" w:rsidR="00175867">
        <w:t>s case-law, an applicant is entitled to the reimbursement of costs and expenses only in so far as it has been shown that these have been actually and necessarily incurred and are reasonable as to quantum.</w:t>
      </w:r>
      <w:r w:rsidRPr="00DD5720" w:rsidR="008B1E16">
        <w:t>In the present case, regard</w:t>
      </w:r>
      <w:r w:rsidRPr="00DD5720" w:rsidR="00014566">
        <w:t xml:space="preserve"> being had to the documents in its possession and </w:t>
      </w:r>
      <w:r w:rsidRPr="00DD5720" w:rsidR="008B1E16">
        <w:t>the above criteria</w:t>
      </w:r>
      <w:r w:rsidRPr="00DD5720" w:rsidR="00014566">
        <w:t>, the Court</w:t>
      </w:r>
      <w:r w:rsidRPr="00DD5720" w:rsidR="0010786E">
        <w:t xml:space="preserve"> </w:t>
      </w:r>
      <w:r w:rsidRPr="00DD5720" w:rsidR="00014566">
        <w:t>rejects the claim for costs and expenses in the domestic proceedings</w:t>
      </w:r>
      <w:r w:rsidRPr="00DD5720">
        <w:t xml:space="preserve"> as not substantiated with </w:t>
      </w:r>
      <w:r w:rsidRPr="00DD5720" w:rsidR="0010786E">
        <w:t>evidence.</w:t>
      </w:r>
    </w:p>
    <w:p w:rsidRPr="00DD5720" w:rsidR="00175867" w:rsidP="00DD5720" w:rsidRDefault="00175867">
      <w:pPr>
        <w:pStyle w:val="ECHRPara"/>
      </w:pPr>
      <w:r w:rsidRPr="00DD5720">
        <w:fldChar w:fldCharType="begin"/>
      </w:r>
      <w:r w:rsidRPr="00DD5720">
        <w:instrText xml:space="preserve"> SEQ level0 \*arabic </w:instrText>
      </w:r>
      <w:r w:rsidRPr="00DD5720">
        <w:fldChar w:fldCharType="separate"/>
      </w:r>
      <w:r w:rsidRPr="00DD5720" w:rsidR="00DD5720">
        <w:rPr>
          <w:noProof/>
        </w:rPr>
        <w:t>86</w:t>
      </w:r>
      <w:r w:rsidRPr="00DD5720">
        <w:fldChar w:fldCharType="end"/>
      </w:r>
      <w:r w:rsidRPr="00DD5720">
        <w:t xml:space="preserve">.  As regards </w:t>
      </w:r>
      <w:r w:rsidRPr="00DD5720" w:rsidR="0010786E">
        <w:t>the legal representation fee in the amount of EUR 4,</w:t>
      </w:r>
      <w:r w:rsidRPr="00DD5720">
        <w:t>150</w:t>
      </w:r>
      <w:r w:rsidRPr="00DD5720" w:rsidR="0010786E">
        <w:t xml:space="preserve">, </w:t>
      </w:r>
      <w:r w:rsidRPr="00DD5720" w:rsidR="003540E3">
        <w:t>The Court takes</w:t>
      </w:r>
      <w:r w:rsidRPr="00DD5720">
        <w:t xml:space="preserve"> into account that the applicant was granted legal aid in the amount of EUR 850 from the Court, that the involvement of the representative in the case did not incur any costs for the applicant, and that he has no legal obligation to pay for his legal representation before the Court</w:t>
      </w:r>
      <w:r w:rsidRPr="00DD5720" w:rsidR="003540E3">
        <w:t xml:space="preserve">. Accordingly, </w:t>
      </w:r>
      <w:r w:rsidRPr="00DD5720">
        <w:t xml:space="preserve">the Court dismisses the claim for costs and expenses (see </w:t>
      </w:r>
      <w:r w:rsidRPr="00DD5720" w:rsidR="00DC3FEA">
        <w:rPr>
          <w:i/>
        </w:rPr>
        <w:t>Nizov v. </w:t>
      </w:r>
      <w:r w:rsidRPr="00DD5720">
        <w:rPr>
          <w:i/>
        </w:rPr>
        <w:t>Russia</w:t>
      </w:r>
      <w:r w:rsidRPr="00DD5720">
        <w:t>, no. 66823/12, § 56, 2 May 2017).</w:t>
      </w:r>
    </w:p>
    <w:p w:rsidRPr="00DD5720" w:rsidR="00014566" w:rsidP="00DD5720" w:rsidRDefault="00014566">
      <w:pPr>
        <w:pStyle w:val="ECHRHeading2"/>
      </w:pPr>
      <w:r w:rsidRPr="00DD5720">
        <w:t>C.  Default interest</w:t>
      </w:r>
    </w:p>
    <w:p w:rsidRPr="00DD5720" w:rsidR="00014566" w:rsidP="00DD5720" w:rsidRDefault="008B1E16">
      <w:pPr>
        <w:pStyle w:val="ECHRPara"/>
      </w:pPr>
      <w:r w:rsidRPr="00DD5720">
        <w:fldChar w:fldCharType="begin"/>
      </w:r>
      <w:r w:rsidRPr="00DD5720">
        <w:instrText xml:space="preserve"> SEQ level0 \*arabic </w:instrText>
      </w:r>
      <w:r w:rsidRPr="00DD5720">
        <w:fldChar w:fldCharType="separate"/>
      </w:r>
      <w:r w:rsidRPr="00DD5720" w:rsidR="00DD5720">
        <w:rPr>
          <w:noProof/>
        </w:rPr>
        <w:t>87</w:t>
      </w:r>
      <w:r w:rsidRPr="00DD5720">
        <w:fldChar w:fldCharType="end"/>
      </w:r>
      <w:r w:rsidRPr="00DD5720" w:rsidR="00014566">
        <w:t>.  The Court considers it appropriate that the default interest rate should be based on the marginal lending rate of the European Central Bank, to which should be added three percentage points.</w:t>
      </w:r>
    </w:p>
    <w:p w:rsidRPr="00DD5720" w:rsidR="00014566" w:rsidP="00DD5720" w:rsidRDefault="00014566">
      <w:pPr>
        <w:pStyle w:val="ECHRTitle1"/>
      </w:pPr>
      <w:r w:rsidRPr="00DD5720">
        <w:t>FOR THESE REASONS, THE COURT</w:t>
      </w:r>
      <w:r w:rsidRPr="00DD5720" w:rsidR="008B1E16">
        <w:t>, UNANIMOUSLY,</w:t>
      </w:r>
    </w:p>
    <w:p w:rsidRPr="00DD5720" w:rsidR="00014566" w:rsidP="00DD5720" w:rsidRDefault="00D469C7">
      <w:pPr>
        <w:pStyle w:val="JuList"/>
      </w:pPr>
      <w:r w:rsidRPr="00DD5720">
        <w:t>1</w:t>
      </w:r>
      <w:r w:rsidRPr="00DD5720" w:rsidR="00014566">
        <w:t>.  </w:t>
      </w:r>
      <w:r w:rsidRPr="00DD5720" w:rsidR="00014566">
        <w:rPr>
          <w:i/>
        </w:rPr>
        <w:t>Declares</w:t>
      </w:r>
      <w:r w:rsidRPr="00DD5720" w:rsidR="008B1E16">
        <w:t xml:space="preserve"> </w:t>
      </w:r>
      <w:r w:rsidRPr="00DD5720" w:rsidR="00014566">
        <w:t xml:space="preserve">the complaint </w:t>
      </w:r>
      <w:r w:rsidRPr="00DD5720">
        <w:t xml:space="preserve">under Article 3 </w:t>
      </w:r>
      <w:r w:rsidRPr="00DD5720" w:rsidR="008A3BAD">
        <w:t xml:space="preserve">of the Convention </w:t>
      </w:r>
      <w:r w:rsidRPr="00DD5720">
        <w:t>concerning the applicant</w:t>
      </w:r>
      <w:r w:rsidRPr="00DD5720" w:rsidR="00DD5720">
        <w:t>’</w:t>
      </w:r>
      <w:r w:rsidRPr="00DD5720">
        <w:t>s alleged ill-treatm</w:t>
      </w:r>
      <w:r w:rsidRPr="00DD5720" w:rsidR="008A3BAD">
        <w:t>ent on 18</w:t>
      </w:r>
      <w:r w:rsidRPr="00DD5720">
        <w:t xml:space="preserve"> January 2007 and the complaint under Article 13 </w:t>
      </w:r>
      <w:r w:rsidRPr="00DD5720" w:rsidR="008A3BAD">
        <w:t xml:space="preserve">of the Convention </w:t>
      </w:r>
      <w:r w:rsidRPr="00DD5720">
        <w:t>about the lack of the effective remedy</w:t>
      </w:r>
      <w:r w:rsidRPr="00DD5720" w:rsidR="00014566">
        <w:t xml:space="preserve"> </w:t>
      </w:r>
      <w:r w:rsidRPr="00DD5720" w:rsidR="00AE44AD">
        <w:t xml:space="preserve">in respect of </w:t>
      </w:r>
      <w:r w:rsidRPr="00DD5720" w:rsidR="008A3BAD">
        <w:t>the alleged ill-treatment</w:t>
      </w:r>
      <w:r w:rsidRPr="00DD5720" w:rsidR="00AE44AD">
        <w:t xml:space="preserve"> </w:t>
      </w:r>
      <w:r w:rsidRPr="00DD5720" w:rsidR="00014566">
        <w:t xml:space="preserve">admissible and the remainder of the </w:t>
      </w:r>
      <w:r w:rsidRPr="00DD5720" w:rsidR="008B1E16">
        <w:t>application</w:t>
      </w:r>
      <w:r w:rsidRPr="00DD5720" w:rsidR="00014566">
        <w:t xml:space="preserve"> inadmissible;</w:t>
      </w:r>
    </w:p>
    <w:p w:rsidRPr="00DD5720" w:rsidR="00014566" w:rsidP="00DD5720" w:rsidRDefault="00014566">
      <w:pPr>
        <w:pStyle w:val="JuList"/>
      </w:pPr>
    </w:p>
    <w:p w:rsidRPr="00DD5720" w:rsidR="00406764" w:rsidP="00DD5720" w:rsidRDefault="00D469C7">
      <w:pPr>
        <w:pStyle w:val="JuList"/>
      </w:pPr>
      <w:r w:rsidRPr="00DD5720">
        <w:t>2</w:t>
      </w:r>
      <w:r w:rsidRPr="00DD5720" w:rsidR="00014566">
        <w:t>.  </w:t>
      </w:r>
      <w:r w:rsidRPr="00DD5720" w:rsidR="00014566">
        <w:rPr>
          <w:i/>
        </w:rPr>
        <w:t>Holds</w:t>
      </w:r>
      <w:r w:rsidRPr="00DD5720" w:rsidR="008B1E16">
        <w:t xml:space="preserve"> </w:t>
      </w:r>
      <w:r w:rsidRPr="00DD5720" w:rsidR="00014566">
        <w:t>that there has been a violation of Article</w:t>
      </w:r>
      <w:r w:rsidRPr="00DD5720">
        <w:t> 3</w:t>
      </w:r>
      <w:r w:rsidRPr="00DD5720" w:rsidR="00406764">
        <w:t xml:space="preserve"> of the Convention under its substantive limb in that the applicant has been subjected to inhuman and degrading treatment;</w:t>
      </w:r>
    </w:p>
    <w:p w:rsidRPr="00DD5720" w:rsidR="00406764" w:rsidP="00DD5720" w:rsidRDefault="00406764">
      <w:pPr>
        <w:pStyle w:val="JuList"/>
      </w:pPr>
    </w:p>
    <w:p w:rsidRPr="00DD5720" w:rsidR="00406764" w:rsidP="00DD5720" w:rsidRDefault="00406764">
      <w:pPr>
        <w:pStyle w:val="JuList"/>
        <w:rPr>
          <w:i/>
        </w:rPr>
      </w:pPr>
      <w:r w:rsidRPr="00DD5720">
        <w:t>3.  </w:t>
      </w:r>
      <w:r w:rsidRPr="00DD5720">
        <w:rPr>
          <w:i/>
        </w:rPr>
        <w:t xml:space="preserve">Holds </w:t>
      </w:r>
      <w:r w:rsidRPr="00DD5720">
        <w:t xml:space="preserve">that there </w:t>
      </w:r>
      <w:r w:rsidRPr="00DD5720" w:rsidR="00AA2ADD">
        <w:t>has been a violation of Article </w:t>
      </w:r>
      <w:r w:rsidRPr="00DD5720">
        <w:t>3 of the Convention under its procedural limb on account of the lack of an effective investigation into the applicant</w:t>
      </w:r>
      <w:r w:rsidRPr="00DD5720" w:rsidR="00DD5720">
        <w:t>’</w:t>
      </w:r>
      <w:r w:rsidRPr="00DD5720">
        <w:t>s allegations;</w:t>
      </w:r>
    </w:p>
    <w:p w:rsidRPr="00DD5720" w:rsidR="00406764" w:rsidP="00DD5720" w:rsidRDefault="00406764">
      <w:pPr>
        <w:pStyle w:val="JuList"/>
      </w:pPr>
    </w:p>
    <w:p w:rsidRPr="00DD5720" w:rsidR="00014566" w:rsidP="00DD5720" w:rsidRDefault="00406764">
      <w:pPr>
        <w:pStyle w:val="JuList"/>
      </w:pPr>
      <w:r w:rsidRPr="00DD5720">
        <w:t>4</w:t>
      </w:r>
      <w:r w:rsidRPr="00DD5720" w:rsidR="00014566">
        <w:t>.  </w:t>
      </w:r>
      <w:r w:rsidRPr="00DD5720" w:rsidR="00014566">
        <w:rPr>
          <w:i/>
        </w:rPr>
        <w:t>Holds</w:t>
      </w:r>
      <w:r w:rsidRPr="00DD5720" w:rsidR="008B1E16">
        <w:t xml:space="preserve"> </w:t>
      </w:r>
      <w:r w:rsidRPr="00DD5720" w:rsidR="00014566">
        <w:t xml:space="preserve">that there is no need to examine </w:t>
      </w:r>
      <w:r w:rsidRPr="00DD5720" w:rsidR="00AA2ADD">
        <w:t xml:space="preserve">separately </w:t>
      </w:r>
      <w:r w:rsidRPr="00DD5720" w:rsidR="00014566">
        <w:t>the complaint under Article</w:t>
      </w:r>
      <w:r w:rsidRPr="00DD5720" w:rsidR="00D469C7">
        <w:t> 13</w:t>
      </w:r>
      <w:r w:rsidRPr="00DD5720" w:rsidR="00014566">
        <w:t xml:space="preserve"> of the Convention;</w:t>
      </w:r>
    </w:p>
    <w:p w:rsidRPr="00DD5720" w:rsidR="00014566" w:rsidP="00DD5720" w:rsidRDefault="00014566">
      <w:pPr>
        <w:pStyle w:val="JuList"/>
      </w:pPr>
    </w:p>
    <w:p w:rsidRPr="00DD5720" w:rsidR="002E4035" w:rsidP="00DD5720" w:rsidRDefault="00406764">
      <w:pPr>
        <w:pStyle w:val="JuList"/>
      </w:pPr>
      <w:r w:rsidRPr="00DD5720">
        <w:t>5</w:t>
      </w:r>
      <w:r w:rsidRPr="00DD5720" w:rsidR="00014566">
        <w:t>.  </w:t>
      </w:r>
      <w:r w:rsidRPr="00DD5720" w:rsidR="00014566">
        <w:rPr>
          <w:i/>
        </w:rPr>
        <w:t>Holds</w:t>
      </w:r>
    </w:p>
    <w:p w:rsidRPr="00DD5720" w:rsidR="00014566" w:rsidP="00DD5720" w:rsidRDefault="00014566">
      <w:pPr>
        <w:pStyle w:val="JuLista"/>
      </w:pPr>
      <w:r w:rsidRPr="00DD5720">
        <w:t>(a)  that the respondent State is to pay the applicant</w:t>
      </w:r>
      <w:r w:rsidRPr="00DD5720" w:rsidR="00BF1107">
        <w:t>, within three months</w:t>
      </w:r>
      <w:r w:rsidRPr="00DD5720" w:rsidR="0091169B">
        <w:t xml:space="preserve">, </w:t>
      </w:r>
      <w:r w:rsidRPr="00DD5720" w:rsidR="00BF1107">
        <w:t xml:space="preserve">EUR 25,000 (twenty-five thousand euros), </w:t>
      </w:r>
      <w:r w:rsidRPr="00DD5720" w:rsidR="00AE44AD">
        <w:t>plus any tax that may be chargeable, in respect of non-pecuniary damage</w:t>
      </w:r>
      <w:r w:rsidRPr="00DD5720">
        <w:rPr>
          <w:b/>
        </w:rPr>
        <w:t xml:space="preserve">, </w:t>
      </w:r>
      <w:r w:rsidRPr="00DD5720">
        <w:t xml:space="preserve">to be converted into </w:t>
      </w:r>
      <w:r w:rsidRPr="00DD5720">
        <w:rPr>
          <w:color w:val="000000"/>
        </w:rPr>
        <w:t>the currency of the respondent State</w:t>
      </w:r>
      <w:r w:rsidRPr="00DD5720" w:rsidR="00D469C7">
        <w:rPr>
          <w:color w:val="000000"/>
        </w:rPr>
        <w:t xml:space="preserve"> </w:t>
      </w:r>
      <w:r w:rsidRPr="00DD5720">
        <w:t>at the rate applicable at the date of settlement</w:t>
      </w:r>
      <w:r w:rsidRPr="00DD5720" w:rsidR="00AE44AD">
        <w:t>;</w:t>
      </w:r>
    </w:p>
    <w:p w:rsidRPr="00DD5720" w:rsidR="00014566" w:rsidP="00DD5720" w:rsidRDefault="00014566">
      <w:pPr>
        <w:pStyle w:val="JuLista"/>
      </w:pPr>
      <w:r w:rsidRPr="00DD5720">
        <w:t>(b)  that from the expiry of the above-mentioned three months until settlement simple interest shall be payable on the above amounts at a rate equal to the marginal lending rate of the European Central Bank during the default period plus three percentage points;</w:t>
      </w:r>
    </w:p>
    <w:p w:rsidRPr="00DD5720" w:rsidR="00014566" w:rsidP="00DD5720" w:rsidRDefault="00014566">
      <w:pPr>
        <w:pStyle w:val="JuList"/>
      </w:pPr>
    </w:p>
    <w:p w:rsidRPr="00DD5720" w:rsidR="00014566" w:rsidP="00DD5720" w:rsidRDefault="00AE44AD">
      <w:pPr>
        <w:pStyle w:val="JuList"/>
      </w:pPr>
      <w:r w:rsidRPr="00DD5720">
        <w:t>6</w:t>
      </w:r>
      <w:r w:rsidRPr="00DD5720" w:rsidR="00014566">
        <w:t>.  </w:t>
      </w:r>
      <w:r w:rsidRPr="00DD5720" w:rsidR="00014566">
        <w:rPr>
          <w:i/>
        </w:rPr>
        <w:t>Dismisses</w:t>
      </w:r>
      <w:r w:rsidRPr="00DD5720" w:rsidR="008B1E16">
        <w:t xml:space="preserve"> </w:t>
      </w:r>
      <w:r w:rsidRPr="00DD5720" w:rsidR="00014566">
        <w:t>the remainder of the applicant</w:t>
      </w:r>
      <w:r w:rsidRPr="00DD5720" w:rsidR="00DD5720">
        <w:t>’</w:t>
      </w:r>
      <w:r w:rsidRPr="00DD5720" w:rsidR="008B1E16">
        <w:t>s</w:t>
      </w:r>
      <w:r w:rsidRPr="00DD5720" w:rsidR="00014566">
        <w:t xml:space="preserve"> claim for just satisfaction.</w:t>
      </w:r>
    </w:p>
    <w:p w:rsidRPr="00DD5720" w:rsidR="00014566" w:rsidP="00DD5720" w:rsidRDefault="00014566">
      <w:pPr>
        <w:pStyle w:val="JuParaLast"/>
      </w:pPr>
      <w:r w:rsidRPr="00DD5720">
        <w:t xml:space="preserve">Done in English, and notified in writing on </w:t>
      </w:r>
      <w:r w:rsidRPr="00DD5720" w:rsidR="00A85CCC">
        <w:t>3 March 2020</w:t>
      </w:r>
      <w:r w:rsidRPr="00DD5720">
        <w:t>, pursuant to Rule</w:t>
      </w:r>
      <w:r w:rsidRPr="00DD5720" w:rsidR="00D71EC4">
        <w:t> 77 §§ </w:t>
      </w:r>
      <w:r w:rsidRPr="00DD5720">
        <w:t>2 and 3 of the Rules of Court.</w:t>
      </w:r>
    </w:p>
    <w:p w:rsidRPr="00DD5720" w:rsidR="004D15F3" w:rsidP="00DD5720" w:rsidRDefault="00014566">
      <w:pPr>
        <w:pStyle w:val="JuSigned"/>
      </w:pPr>
      <w:r w:rsidRPr="00DD5720">
        <w:tab/>
      </w:r>
      <w:r w:rsidRPr="00DD5720" w:rsidR="0059139C">
        <w:t>Stephen Phillips</w:t>
      </w:r>
      <w:r w:rsidRPr="00DD5720">
        <w:tab/>
      </w:r>
      <w:r w:rsidRPr="00DD5720" w:rsidR="0059139C">
        <w:t>Alena Poláčková</w:t>
      </w:r>
      <w:r w:rsidRPr="00DD5720" w:rsidR="00DD5720">
        <w:br/>
      </w:r>
      <w:r w:rsidRPr="00DD5720">
        <w:tab/>
      </w:r>
      <w:r w:rsidRPr="00DD5720" w:rsidR="008B1E16">
        <w:rPr>
          <w:iCs/>
        </w:rPr>
        <w:t>Registrar</w:t>
      </w:r>
      <w:r w:rsidRPr="00DD5720">
        <w:tab/>
        <w:t>President</w:t>
      </w:r>
    </w:p>
    <w:p w:rsidRPr="00DD5720" w:rsidR="006A679A" w:rsidP="00DD5720" w:rsidRDefault="006A679A">
      <w:pPr>
        <w:pStyle w:val="JuParaLast"/>
      </w:pPr>
    </w:p>
    <w:sectPr w:rsidRPr="00DD5720" w:rsidR="006A679A" w:rsidSect="0059139C">
      <w:headerReference w:type="even" r:id="rId11"/>
      <w:headerReference w:type="default" r:id="rId12"/>
      <w:footerReference w:type="even" r:id="rId13"/>
      <w:footerReference w:type="default" r:id="rId14"/>
      <w:headerReference w:type="first" r:id="rId15"/>
      <w:footerReference w:type="first" r:id="rId16"/>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39C" w:rsidRDefault="0059139C" w:rsidP="00014566">
      <w:r>
        <w:separator/>
      </w:r>
    </w:p>
  </w:endnote>
  <w:endnote w:type="continuationSeparator" w:id="0">
    <w:p w:rsidR="0059139C" w:rsidRDefault="0059139C"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39C" w:rsidRPr="00150BFA" w:rsidRDefault="0059139C" w:rsidP="0059139C">
    <w:pPr>
      <w:jc w:val="center"/>
    </w:pPr>
    <w:r>
      <w:rPr>
        <w:noProof/>
        <w:lang w:val="en-US" w:eastAsia="ja-JP"/>
      </w:rPr>
      <w:drawing>
        <wp:inline distT="0" distB="0" distL="0" distR="0" wp14:anchorId="534C64DC" wp14:editId="34C63486">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59139C" w:rsidRDefault="005913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CCC" w:rsidRDefault="00A85C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CCC" w:rsidRDefault="00A85CC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CCC" w:rsidRPr="00150BFA" w:rsidRDefault="00A85CCC" w:rsidP="0059139C">
    <w:pPr>
      <w:jc w:val="center"/>
    </w:pPr>
    <w:r>
      <w:rPr>
        <w:noProof/>
        <w:lang w:val="en-US" w:eastAsia="ja-JP"/>
      </w:rPr>
      <w:drawing>
        <wp:inline distT="0" distB="0" distL="0" distR="0" wp14:anchorId="589EC74A" wp14:editId="5E503BDF">
          <wp:extent cx="771525" cy="619125"/>
          <wp:effectExtent l="0" t="0" r="9525" b="9525"/>
          <wp:docPr id="21" name="Picture 2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A85CCC" w:rsidRDefault="00A85C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39C" w:rsidRDefault="0059139C" w:rsidP="00014566">
      <w:r>
        <w:separator/>
      </w:r>
    </w:p>
  </w:footnote>
  <w:footnote w:type="continuationSeparator" w:id="0">
    <w:p w:rsidR="0059139C" w:rsidRDefault="0059139C" w:rsidP="00014566">
      <w:r>
        <w:continuationSeparator/>
      </w:r>
    </w:p>
  </w:footnote>
  <w:footnote w:id="1">
    <w:p w:rsidR="0059139C" w:rsidRPr="00F73117" w:rsidRDefault="0059139C">
      <w:pPr>
        <w:pStyle w:val="FootnoteText"/>
      </w:pPr>
      <w:r w:rsidRPr="0059139C">
        <w:footnoteRef/>
      </w:r>
      <w:r w:rsidRPr="0059139C">
        <w:t>.  </w:t>
      </w:r>
      <w:r>
        <w:t xml:space="preserve">A humiliating reference to </w:t>
      </w:r>
      <w:r w:rsidRPr="00F73117">
        <w:t>the lowest rank of the Russian pr</w:t>
      </w:r>
      <w:r w:rsidR="0066172F">
        <w:t>ison hierarchy.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39C" w:rsidRPr="0059139C" w:rsidRDefault="0059139C" w:rsidP="0059139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39C" w:rsidRPr="00A45145" w:rsidRDefault="0059139C" w:rsidP="0059139C">
    <w:pPr>
      <w:jc w:val="center"/>
    </w:pPr>
    <w:r>
      <w:rPr>
        <w:noProof/>
        <w:lang w:val="en-US" w:eastAsia="ja-JP"/>
      </w:rPr>
      <w:drawing>
        <wp:inline distT="0" distB="0" distL="0" distR="0" wp14:anchorId="253BE8AF" wp14:editId="065A5A71">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59139C" w:rsidRDefault="005913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39C" w:rsidRPr="00FF2306" w:rsidRDefault="0059139C" w:rsidP="00EE1DA9">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sidR="00DD5720">
      <w:rPr>
        <w:rStyle w:val="PageNumber"/>
        <w:noProof/>
        <w:szCs w:val="18"/>
      </w:rPr>
      <w:t>16</w:t>
    </w:r>
    <w:r>
      <w:rPr>
        <w:rStyle w:val="PageNumber"/>
        <w:szCs w:val="18"/>
      </w:rPr>
      <w:fldChar w:fldCharType="end"/>
    </w:r>
    <w:r w:rsidRPr="00FF2306">
      <w:tab/>
    </w:r>
    <w:r w:rsidR="006A679A">
      <w:tab/>
    </w:r>
    <w:r w:rsidR="006A679A">
      <w:tab/>
    </w:r>
    <w:r>
      <w:t>MALYSHEV v. RUSSIA</w:t>
    </w:r>
    <w:r w:rsidRPr="00FF2306">
      <w:t xml:space="preserve"> </w:t>
    </w:r>
    <w:r w:rsidR="00A85CCC" w:rsidRPr="00A85CCC">
      <w:t>JUDGMENT</w:t>
    </w:r>
    <w:r w:rsidR="006A679A">
      <w:tab/>
    </w:r>
    <w:r w:rsidR="006A679A">
      <w:tab/>
    </w:r>
    <w:r w:rsidR="006A679A">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39C" w:rsidRPr="00D60D87" w:rsidRDefault="0059139C" w:rsidP="00D60D87">
    <w:pPr>
      <w:pStyle w:val="ECHRHeader"/>
    </w:pPr>
    <w:r w:rsidRPr="00D60D87">
      <w:tab/>
    </w:r>
    <w:r w:rsidR="006A679A">
      <w:tab/>
    </w:r>
    <w:r w:rsidR="006A679A">
      <w:tab/>
    </w:r>
    <w:r>
      <w:t>MALYSHEV v. RUSSIA</w:t>
    </w:r>
    <w:r w:rsidRPr="00D60D87">
      <w:t xml:space="preserve"> </w:t>
    </w:r>
    <w:r w:rsidR="00A85CCC" w:rsidRPr="00A85CCC">
      <w:t>JUDGMENT</w:t>
    </w:r>
    <w:r w:rsidR="006A679A">
      <w:tab/>
    </w:r>
    <w:r w:rsidR="006A679A">
      <w:tab/>
    </w:r>
    <w:r>
      <w:rPr>
        <w:rStyle w:val="PageNumber"/>
        <w:szCs w:val="18"/>
      </w:rPr>
      <w:fldChar w:fldCharType="begin"/>
    </w:r>
    <w:r>
      <w:rPr>
        <w:rStyle w:val="PageNumber"/>
        <w:szCs w:val="18"/>
      </w:rPr>
      <w:instrText xml:space="preserve"> PAGE </w:instrText>
    </w:r>
    <w:r>
      <w:rPr>
        <w:rStyle w:val="PageNumber"/>
        <w:szCs w:val="18"/>
      </w:rPr>
      <w:fldChar w:fldCharType="separate"/>
    </w:r>
    <w:r w:rsidR="00DD5720">
      <w:rPr>
        <w:rStyle w:val="PageNumber"/>
        <w:noProof/>
        <w:szCs w:val="18"/>
      </w:rPr>
      <w:t>17</w:t>
    </w:r>
    <w:r>
      <w:rPr>
        <w:rStyle w:val="PageNumber"/>
        <w:szCs w:val="1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CCC" w:rsidRPr="00A45145" w:rsidRDefault="00A85CCC" w:rsidP="0059139C">
    <w:pPr>
      <w:jc w:val="center"/>
    </w:pPr>
    <w:r>
      <w:rPr>
        <w:noProof/>
        <w:lang w:val="en-US" w:eastAsia="ja-JP"/>
      </w:rPr>
      <w:drawing>
        <wp:inline distT="0" distB="0" distL="0" distR="0" wp14:anchorId="5ED1AAA3" wp14:editId="2C8C1066">
          <wp:extent cx="2962275" cy="1219200"/>
          <wp:effectExtent l="0" t="0" r="9525" b="0"/>
          <wp:docPr id="20" name="Picture 2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A85CCC" w:rsidRDefault="00A85C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AF7039A"/>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92F51A1"/>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4">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13"/>
  </w:num>
  <w:num w:numId="7">
    <w:abstractNumId w:val="11"/>
  </w:num>
  <w:num w:numId="8">
    <w:abstractNumId w:val="14"/>
  </w:num>
  <w:num w:numId="9">
    <w:abstractNumId w:val="10"/>
  </w:num>
  <w:num w:numId="10">
    <w:abstractNumId w:val="9"/>
  </w:num>
  <w:num w:numId="11">
    <w:abstractNumId w:val="16"/>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5"/>
  </w:num>
  <w:num w:numId="23">
    <w:abstractNumId w:val="15"/>
  </w:num>
  <w:num w:numId="24">
    <w:abstractNumId w:val="15"/>
  </w:num>
  <w:num w:numId="25">
    <w:abstractNumId w:val="15"/>
  </w:num>
  <w:num w:numId="2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8B1E16"/>
    <w:rsid w:val="0000112A"/>
    <w:rsid w:val="000041F8"/>
    <w:rsid w:val="000042A8"/>
    <w:rsid w:val="00004308"/>
    <w:rsid w:val="00005BF0"/>
    <w:rsid w:val="00006F18"/>
    <w:rsid w:val="00007154"/>
    <w:rsid w:val="000103AE"/>
    <w:rsid w:val="0001064C"/>
    <w:rsid w:val="00011D69"/>
    <w:rsid w:val="00012AD3"/>
    <w:rsid w:val="00014566"/>
    <w:rsid w:val="00015C2D"/>
    <w:rsid w:val="00015F00"/>
    <w:rsid w:val="00022C1D"/>
    <w:rsid w:val="00022E1C"/>
    <w:rsid w:val="00034987"/>
    <w:rsid w:val="00052C2C"/>
    <w:rsid w:val="000602DF"/>
    <w:rsid w:val="00061B05"/>
    <w:rsid w:val="00062D5D"/>
    <w:rsid w:val="000632D5"/>
    <w:rsid w:val="0006354F"/>
    <w:rsid w:val="000644EE"/>
    <w:rsid w:val="0007236C"/>
    <w:rsid w:val="00090138"/>
    <w:rsid w:val="000925AD"/>
    <w:rsid w:val="000A072B"/>
    <w:rsid w:val="000A24EB"/>
    <w:rsid w:val="000A7303"/>
    <w:rsid w:val="000B3A0F"/>
    <w:rsid w:val="000B548A"/>
    <w:rsid w:val="000B6923"/>
    <w:rsid w:val="000C033C"/>
    <w:rsid w:val="000C1095"/>
    <w:rsid w:val="000C5F3C"/>
    <w:rsid w:val="000C6DCC"/>
    <w:rsid w:val="000D2777"/>
    <w:rsid w:val="000D2D6E"/>
    <w:rsid w:val="000D47AA"/>
    <w:rsid w:val="000D58D8"/>
    <w:rsid w:val="000D721F"/>
    <w:rsid w:val="000E069B"/>
    <w:rsid w:val="000E078B"/>
    <w:rsid w:val="000E0E82"/>
    <w:rsid w:val="000E1CFC"/>
    <w:rsid w:val="000E1DC5"/>
    <w:rsid w:val="000E223F"/>
    <w:rsid w:val="000E7D45"/>
    <w:rsid w:val="000F2B91"/>
    <w:rsid w:val="000F39F1"/>
    <w:rsid w:val="000F7851"/>
    <w:rsid w:val="00104E23"/>
    <w:rsid w:val="00106610"/>
    <w:rsid w:val="0010786E"/>
    <w:rsid w:val="00111B0C"/>
    <w:rsid w:val="00112857"/>
    <w:rsid w:val="001166CB"/>
    <w:rsid w:val="001171F0"/>
    <w:rsid w:val="00120D6C"/>
    <w:rsid w:val="00122C6D"/>
    <w:rsid w:val="00124384"/>
    <w:rsid w:val="001257EC"/>
    <w:rsid w:val="001310F4"/>
    <w:rsid w:val="00131D68"/>
    <w:rsid w:val="00133D33"/>
    <w:rsid w:val="00134D64"/>
    <w:rsid w:val="00135A30"/>
    <w:rsid w:val="0013612C"/>
    <w:rsid w:val="001361F3"/>
    <w:rsid w:val="0013647F"/>
    <w:rsid w:val="00137FF6"/>
    <w:rsid w:val="00141650"/>
    <w:rsid w:val="00146968"/>
    <w:rsid w:val="0015213F"/>
    <w:rsid w:val="001576D2"/>
    <w:rsid w:val="00162A12"/>
    <w:rsid w:val="00166530"/>
    <w:rsid w:val="001734C6"/>
    <w:rsid w:val="00175867"/>
    <w:rsid w:val="0017699A"/>
    <w:rsid w:val="00181417"/>
    <w:rsid w:val="001832BD"/>
    <w:rsid w:val="001866FC"/>
    <w:rsid w:val="0019256F"/>
    <w:rsid w:val="001943B5"/>
    <w:rsid w:val="00195134"/>
    <w:rsid w:val="001A0693"/>
    <w:rsid w:val="001A145B"/>
    <w:rsid w:val="001A674C"/>
    <w:rsid w:val="001B2BA4"/>
    <w:rsid w:val="001B3B24"/>
    <w:rsid w:val="001C0F98"/>
    <w:rsid w:val="001C2A42"/>
    <w:rsid w:val="001C785F"/>
    <w:rsid w:val="001D1047"/>
    <w:rsid w:val="001D63ED"/>
    <w:rsid w:val="001D7348"/>
    <w:rsid w:val="001E035B"/>
    <w:rsid w:val="001E0961"/>
    <w:rsid w:val="001E3EAE"/>
    <w:rsid w:val="001E6F32"/>
    <w:rsid w:val="001E7C09"/>
    <w:rsid w:val="001F2145"/>
    <w:rsid w:val="001F3276"/>
    <w:rsid w:val="001F6262"/>
    <w:rsid w:val="001F67B0"/>
    <w:rsid w:val="001F7B3D"/>
    <w:rsid w:val="002059E5"/>
    <w:rsid w:val="00205F9F"/>
    <w:rsid w:val="002102D0"/>
    <w:rsid w:val="00210338"/>
    <w:rsid w:val="002115FC"/>
    <w:rsid w:val="0021423C"/>
    <w:rsid w:val="002162FD"/>
    <w:rsid w:val="00217530"/>
    <w:rsid w:val="0022508E"/>
    <w:rsid w:val="00230D00"/>
    <w:rsid w:val="00231DF7"/>
    <w:rsid w:val="00231FD1"/>
    <w:rsid w:val="002339E0"/>
    <w:rsid w:val="00233CF8"/>
    <w:rsid w:val="0023575D"/>
    <w:rsid w:val="00237148"/>
    <w:rsid w:val="0024222D"/>
    <w:rsid w:val="00244B0E"/>
    <w:rsid w:val="00244F6C"/>
    <w:rsid w:val="002532C5"/>
    <w:rsid w:val="00260C03"/>
    <w:rsid w:val="0026540E"/>
    <w:rsid w:val="00265E35"/>
    <w:rsid w:val="00275123"/>
    <w:rsid w:val="00282240"/>
    <w:rsid w:val="0028572A"/>
    <w:rsid w:val="002940CE"/>
    <w:rsid w:val="002948AD"/>
    <w:rsid w:val="00294AD5"/>
    <w:rsid w:val="00294C92"/>
    <w:rsid w:val="00297718"/>
    <w:rsid w:val="002A01CC"/>
    <w:rsid w:val="002A61B1"/>
    <w:rsid w:val="002A663C"/>
    <w:rsid w:val="002B01F9"/>
    <w:rsid w:val="002B444B"/>
    <w:rsid w:val="002B5887"/>
    <w:rsid w:val="002C046D"/>
    <w:rsid w:val="002C0692"/>
    <w:rsid w:val="002C0E27"/>
    <w:rsid w:val="002C3040"/>
    <w:rsid w:val="002C5FB1"/>
    <w:rsid w:val="002D022D"/>
    <w:rsid w:val="002D24BB"/>
    <w:rsid w:val="002D66AE"/>
    <w:rsid w:val="002D7845"/>
    <w:rsid w:val="002E4035"/>
    <w:rsid w:val="002F2AF7"/>
    <w:rsid w:val="002F7E1C"/>
    <w:rsid w:val="0030102A"/>
    <w:rsid w:val="00301A75"/>
    <w:rsid w:val="0030201E"/>
    <w:rsid w:val="00302F70"/>
    <w:rsid w:val="0030336F"/>
    <w:rsid w:val="0030375E"/>
    <w:rsid w:val="00312A30"/>
    <w:rsid w:val="00314793"/>
    <w:rsid w:val="003161D2"/>
    <w:rsid w:val="00320F72"/>
    <w:rsid w:val="0032463E"/>
    <w:rsid w:val="00326224"/>
    <w:rsid w:val="00327ACF"/>
    <w:rsid w:val="00330A3C"/>
    <w:rsid w:val="00333B1C"/>
    <w:rsid w:val="003371FC"/>
    <w:rsid w:val="00337EE4"/>
    <w:rsid w:val="003405DF"/>
    <w:rsid w:val="00340FFD"/>
    <w:rsid w:val="00346879"/>
    <w:rsid w:val="003506B1"/>
    <w:rsid w:val="003540E3"/>
    <w:rsid w:val="00355084"/>
    <w:rsid w:val="00356AC7"/>
    <w:rsid w:val="003609FA"/>
    <w:rsid w:val="003710C8"/>
    <w:rsid w:val="00374BA8"/>
    <w:rsid w:val="003750BE"/>
    <w:rsid w:val="003761DD"/>
    <w:rsid w:val="003854DA"/>
    <w:rsid w:val="00387B9D"/>
    <w:rsid w:val="0039364F"/>
    <w:rsid w:val="00396686"/>
    <w:rsid w:val="0039778E"/>
    <w:rsid w:val="003A2673"/>
    <w:rsid w:val="003B0CB6"/>
    <w:rsid w:val="003B2F8D"/>
    <w:rsid w:val="003B4941"/>
    <w:rsid w:val="003B6DC8"/>
    <w:rsid w:val="003C1DA9"/>
    <w:rsid w:val="003C3147"/>
    <w:rsid w:val="003C4322"/>
    <w:rsid w:val="003C5714"/>
    <w:rsid w:val="003C6B9F"/>
    <w:rsid w:val="003C6E2A"/>
    <w:rsid w:val="003D0299"/>
    <w:rsid w:val="003D3C85"/>
    <w:rsid w:val="003D6D56"/>
    <w:rsid w:val="003E6D80"/>
    <w:rsid w:val="003E7F56"/>
    <w:rsid w:val="003F05FA"/>
    <w:rsid w:val="003F244A"/>
    <w:rsid w:val="003F30B8"/>
    <w:rsid w:val="003F4C45"/>
    <w:rsid w:val="003F5F7B"/>
    <w:rsid w:val="003F7D64"/>
    <w:rsid w:val="0040096A"/>
    <w:rsid w:val="004028DD"/>
    <w:rsid w:val="00406764"/>
    <w:rsid w:val="00414300"/>
    <w:rsid w:val="004166BF"/>
    <w:rsid w:val="00424D46"/>
    <w:rsid w:val="00425C67"/>
    <w:rsid w:val="00426FB8"/>
    <w:rsid w:val="00427902"/>
    <w:rsid w:val="00427E7A"/>
    <w:rsid w:val="0043417C"/>
    <w:rsid w:val="00436307"/>
    <w:rsid w:val="00436C49"/>
    <w:rsid w:val="00445366"/>
    <w:rsid w:val="00447E7F"/>
    <w:rsid w:val="00447F5B"/>
    <w:rsid w:val="0045686D"/>
    <w:rsid w:val="00456CAE"/>
    <w:rsid w:val="004608E8"/>
    <w:rsid w:val="00461DB0"/>
    <w:rsid w:val="00463926"/>
    <w:rsid w:val="004639C4"/>
    <w:rsid w:val="004646E0"/>
    <w:rsid w:val="00464C9A"/>
    <w:rsid w:val="00474F3D"/>
    <w:rsid w:val="00477E3A"/>
    <w:rsid w:val="00483E5F"/>
    <w:rsid w:val="00485FF9"/>
    <w:rsid w:val="004907F0"/>
    <w:rsid w:val="0049140B"/>
    <w:rsid w:val="004923A5"/>
    <w:rsid w:val="00496BFB"/>
    <w:rsid w:val="004A15C7"/>
    <w:rsid w:val="004B013B"/>
    <w:rsid w:val="004B112B"/>
    <w:rsid w:val="004B4E92"/>
    <w:rsid w:val="004C01E4"/>
    <w:rsid w:val="004C086C"/>
    <w:rsid w:val="004C0E96"/>
    <w:rsid w:val="004C1F56"/>
    <w:rsid w:val="004C27BC"/>
    <w:rsid w:val="004D15F3"/>
    <w:rsid w:val="004D1B00"/>
    <w:rsid w:val="004D5311"/>
    <w:rsid w:val="004D5DCC"/>
    <w:rsid w:val="004D60DC"/>
    <w:rsid w:val="004E0056"/>
    <w:rsid w:val="004E0DCF"/>
    <w:rsid w:val="004E1E1A"/>
    <w:rsid w:val="004F10AF"/>
    <w:rsid w:val="004F11A4"/>
    <w:rsid w:val="004F2389"/>
    <w:rsid w:val="004F304D"/>
    <w:rsid w:val="004F61BE"/>
    <w:rsid w:val="004F66B1"/>
    <w:rsid w:val="0050176A"/>
    <w:rsid w:val="00511C07"/>
    <w:rsid w:val="00514DC6"/>
    <w:rsid w:val="005173A6"/>
    <w:rsid w:val="00520BAA"/>
    <w:rsid w:val="00525208"/>
    <w:rsid w:val="005257A5"/>
    <w:rsid w:val="005264C0"/>
    <w:rsid w:val="00526526"/>
    <w:rsid w:val="00526A8A"/>
    <w:rsid w:val="00531DF2"/>
    <w:rsid w:val="005442EE"/>
    <w:rsid w:val="00547353"/>
    <w:rsid w:val="005474E7"/>
    <w:rsid w:val="005512A3"/>
    <w:rsid w:val="005578CE"/>
    <w:rsid w:val="00562781"/>
    <w:rsid w:val="00563E83"/>
    <w:rsid w:val="00565623"/>
    <w:rsid w:val="0057271C"/>
    <w:rsid w:val="00572845"/>
    <w:rsid w:val="005822EA"/>
    <w:rsid w:val="0059139C"/>
    <w:rsid w:val="00592772"/>
    <w:rsid w:val="005943EA"/>
    <w:rsid w:val="0059574A"/>
    <w:rsid w:val="005A1B9B"/>
    <w:rsid w:val="005A6751"/>
    <w:rsid w:val="005B092E"/>
    <w:rsid w:val="005B152C"/>
    <w:rsid w:val="005B1EE0"/>
    <w:rsid w:val="005B2B24"/>
    <w:rsid w:val="005B4425"/>
    <w:rsid w:val="005B4B94"/>
    <w:rsid w:val="005B676C"/>
    <w:rsid w:val="005C3EE8"/>
    <w:rsid w:val="005D34F9"/>
    <w:rsid w:val="005D4190"/>
    <w:rsid w:val="005D4BAA"/>
    <w:rsid w:val="005D67A3"/>
    <w:rsid w:val="005E0075"/>
    <w:rsid w:val="005E2988"/>
    <w:rsid w:val="005E2A43"/>
    <w:rsid w:val="005E3085"/>
    <w:rsid w:val="005E4124"/>
    <w:rsid w:val="005E6DBE"/>
    <w:rsid w:val="005F4B92"/>
    <w:rsid w:val="005F51E1"/>
    <w:rsid w:val="005F5427"/>
    <w:rsid w:val="00603CCD"/>
    <w:rsid w:val="006077AA"/>
    <w:rsid w:val="00611C80"/>
    <w:rsid w:val="00620692"/>
    <w:rsid w:val="00621C02"/>
    <w:rsid w:val="006242CA"/>
    <w:rsid w:val="00627507"/>
    <w:rsid w:val="006313BA"/>
    <w:rsid w:val="00633717"/>
    <w:rsid w:val="006344E1"/>
    <w:rsid w:val="006501F5"/>
    <w:rsid w:val="006545C4"/>
    <w:rsid w:val="0066172F"/>
    <w:rsid w:val="00661971"/>
    <w:rsid w:val="00661CE8"/>
    <w:rsid w:val="006623D9"/>
    <w:rsid w:val="0066550C"/>
    <w:rsid w:val="006716F2"/>
    <w:rsid w:val="006754B6"/>
    <w:rsid w:val="00682BF2"/>
    <w:rsid w:val="00683749"/>
    <w:rsid w:val="006859CE"/>
    <w:rsid w:val="00691270"/>
    <w:rsid w:val="00694BA8"/>
    <w:rsid w:val="006A037C"/>
    <w:rsid w:val="006A36F4"/>
    <w:rsid w:val="006A406F"/>
    <w:rsid w:val="006A5D3A"/>
    <w:rsid w:val="006A679A"/>
    <w:rsid w:val="006B1BE5"/>
    <w:rsid w:val="006B3B32"/>
    <w:rsid w:val="006C23D4"/>
    <w:rsid w:val="006C6FD4"/>
    <w:rsid w:val="006C7BB0"/>
    <w:rsid w:val="006D2029"/>
    <w:rsid w:val="006D3237"/>
    <w:rsid w:val="006D3B43"/>
    <w:rsid w:val="006D4C90"/>
    <w:rsid w:val="006E0F0D"/>
    <w:rsid w:val="006E2E37"/>
    <w:rsid w:val="006E3CF1"/>
    <w:rsid w:val="006E7E80"/>
    <w:rsid w:val="006F0B48"/>
    <w:rsid w:val="006F23EF"/>
    <w:rsid w:val="006F3533"/>
    <w:rsid w:val="006F48CA"/>
    <w:rsid w:val="006F64DD"/>
    <w:rsid w:val="007006FA"/>
    <w:rsid w:val="00700818"/>
    <w:rsid w:val="00715127"/>
    <w:rsid w:val="00715E8E"/>
    <w:rsid w:val="00723580"/>
    <w:rsid w:val="00723755"/>
    <w:rsid w:val="007279D8"/>
    <w:rsid w:val="0073136C"/>
    <w:rsid w:val="00731F0F"/>
    <w:rsid w:val="00733250"/>
    <w:rsid w:val="0073660C"/>
    <w:rsid w:val="00741404"/>
    <w:rsid w:val="007449E5"/>
    <w:rsid w:val="00746C5A"/>
    <w:rsid w:val="00747FF0"/>
    <w:rsid w:val="00756441"/>
    <w:rsid w:val="00762080"/>
    <w:rsid w:val="00764D4E"/>
    <w:rsid w:val="007652C4"/>
    <w:rsid w:val="00765A1F"/>
    <w:rsid w:val="00775B6D"/>
    <w:rsid w:val="00776D68"/>
    <w:rsid w:val="007806D3"/>
    <w:rsid w:val="00783B2C"/>
    <w:rsid w:val="007850EE"/>
    <w:rsid w:val="00785B95"/>
    <w:rsid w:val="00785C0C"/>
    <w:rsid w:val="00790E96"/>
    <w:rsid w:val="00793366"/>
    <w:rsid w:val="007A2D4D"/>
    <w:rsid w:val="007A716F"/>
    <w:rsid w:val="007B1D31"/>
    <w:rsid w:val="007B270A"/>
    <w:rsid w:val="007B6215"/>
    <w:rsid w:val="007B62A7"/>
    <w:rsid w:val="007C0695"/>
    <w:rsid w:val="007C419A"/>
    <w:rsid w:val="007C4CC8"/>
    <w:rsid w:val="007C5426"/>
    <w:rsid w:val="007C5798"/>
    <w:rsid w:val="007D4832"/>
    <w:rsid w:val="007D4848"/>
    <w:rsid w:val="007E21B2"/>
    <w:rsid w:val="007E2C4E"/>
    <w:rsid w:val="007F1905"/>
    <w:rsid w:val="007F5A05"/>
    <w:rsid w:val="00801300"/>
    <w:rsid w:val="00802C64"/>
    <w:rsid w:val="00805E52"/>
    <w:rsid w:val="008061D0"/>
    <w:rsid w:val="00810B38"/>
    <w:rsid w:val="00817177"/>
    <w:rsid w:val="00817547"/>
    <w:rsid w:val="008204C7"/>
    <w:rsid w:val="00820992"/>
    <w:rsid w:val="00823602"/>
    <w:rsid w:val="00824AD2"/>
    <w:rsid w:val="008255F5"/>
    <w:rsid w:val="0083014E"/>
    <w:rsid w:val="0083214A"/>
    <w:rsid w:val="00834220"/>
    <w:rsid w:val="00844502"/>
    <w:rsid w:val="00844A54"/>
    <w:rsid w:val="00845723"/>
    <w:rsid w:val="00850E30"/>
    <w:rsid w:val="00851EF9"/>
    <w:rsid w:val="008577FD"/>
    <w:rsid w:val="00860B03"/>
    <w:rsid w:val="00860E9C"/>
    <w:rsid w:val="00863829"/>
    <w:rsid w:val="0086497A"/>
    <w:rsid w:val="00867C09"/>
    <w:rsid w:val="008713A1"/>
    <w:rsid w:val="008737FE"/>
    <w:rsid w:val="0087539F"/>
    <w:rsid w:val="008754AB"/>
    <w:rsid w:val="0087652E"/>
    <w:rsid w:val="0088060C"/>
    <w:rsid w:val="00881973"/>
    <w:rsid w:val="00886806"/>
    <w:rsid w:val="00893576"/>
    <w:rsid w:val="00893E73"/>
    <w:rsid w:val="008A3BAD"/>
    <w:rsid w:val="008A43C4"/>
    <w:rsid w:val="008A7F1C"/>
    <w:rsid w:val="008B02DC"/>
    <w:rsid w:val="008B1E16"/>
    <w:rsid w:val="008B57CE"/>
    <w:rsid w:val="008B67A0"/>
    <w:rsid w:val="008C26DE"/>
    <w:rsid w:val="008C653B"/>
    <w:rsid w:val="008C7620"/>
    <w:rsid w:val="008D1669"/>
    <w:rsid w:val="008D2225"/>
    <w:rsid w:val="008D4039"/>
    <w:rsid w:val="008D4752"/>
    <w:rsid w:val="008D566A"/>
    <w:rsid w:val="008E037C"/>
    <w:rsid w:val="008E096B"/>
    <w:rsid w:val="008E1346"/>
    <w:rsid w:val="008E271C"/>
    <w:rsid w:val="008E418E"/>
    <w:rsid w:val="008E5093"/>
    <w:rsid w:val="008E5BC6"/>
    <w:rsid w:val="008E6A25"/>
    <w:rsid w:val="008F43B9"/>
    <w:rsid w:val="008F5193"/>
    <w:rsid w:val="009013A7"/>
    <w:rsid w:val="009017FB"/>
    <w:rsid w:val="009017FC"/>
    <w:rsid w:val="00902540"/>
    <w:rsid w:val="00902F26"/>
    <w:rsid w:val="0090506B"/>
    <w:rsid w:val="009050C9"/>
    <w:rsid w:val="009066FC"/>
    <w:rsid w:val="00907C03"/>
    <w:rsid w:val="0091169B"/>
    <w:rsid w:val="009140A3"/>
    <w:rsid w:val="009144A2"/>
    <w:rsid w:val="0091510C"/>
    <w:rsid w:val="009259AC"/>
    <w:rsid w:val="00926F38"/>
    <w:rsid w:val="00933445"/>
    <w:rsid w:val="00934301"/>
    <w:rsid w:val="00936278"/>
    <w:rsid w:val="00936CD1"/>
    <w:rsid w:val="00941747"/>
    <w:rsid w:val="00941EFB"/>
    <w:rsid w:val="00945A22"/>
    <w:rsid w:val="00946542"/>
    <w:rsid w:val="009471C0"/>
    <w:rsid w:val="00947AFB"/>
    <w:rsid w:val="00951D7D"/>
    <w:rsid w:val="00952ECE"/>
    <w:rsid w:val="00957527"/>
    <w:rsid w:val="00957B30"/>
    <w:rsid w:val="009630C7"/>
    <w:rsid w:val="00967D1C"/>
    <w:rsid w:val="00971D3A"/>
    <w:rsid w:val="00972B55"/>
    <w:rsid w:val="009743B7"/>
    <w:rsid w:val="009808C9"/>
    <w:rsid w:val="0098228B"/>
    <w:rsid w:val="009824F8"/>
    <w:rsid w:val="009828DA"/>
    <w:rsid w:val="00983E55"/>
    <w:rsid w:val="00984CF3"/>
    <w:rsid w:val="00985BAB"/>
    <w:rsid w:val="009950F2"/>
    <w:rsid w:val="009A0D20"/>
    <w:rsid w:val="009A1C43"/>
    <w:rsid w:val="009A2083"/>
    <w:rsid w:val="009A30C9"/>
    <w:rsid w:val="009B1B5F"/>
    <w:rsid w:val="009B2EC2"/>
    <w:rsid w:val="009B6673"/>
    <w:rsid w:val="009C191B"/>
    <w:rsid w:val="009C2BD6"/>
    <w:rsid w:val="009C3E0D"/>
    <w:rsid w:val="009C4788"/>
    <w:rsid w:val="009C66A3"/>
    <w:rsid w:val="009D00FD"/>
    <w:rsid w:val="009D277B"/>
    <w:rsid w:val="009D312E"/>
    <w:rsid w:val="009D3810"/>
    <w:rsid w:val="009D3896"/>
    <w:rsid w:val="009E1F32"/>
    <w:rsid w:val="009E5829"/>
    <w:rsid w:val="009E745A"/>
    <w:rsid w:val="009E776C"/>
    <w:rsid w:val="009F051D"/>
    <w:rsid w:val="00A00331"/>
    <w:rsid w:val="00A027B7"/>
    <w:rsid w:val="00A15007"/>
    <w:rsid w:val="00A1726E"/>
    <w:rsid w:val="00A17AC5"/>
    <w:rsid w:val="00A204CF"/>
    <w:rsid w:val="00A23D49"/>
    <w:rsid w:val="00A27004"/>
    <w:rsid w:val="00A30C29"/>
    <w:rsid w:val="00A32F0C"/>
    <w:rsid w:val="00A33231"/>
    <w:rsid w:val="00A34DD6"/>
    <w:rsid w:val="00A36819"/>
    <w:rsid w:val="00A36989"/>
    <w:rsid w:val="00A43628"/>
    <w:rsid w:val="00A46055"/>
    <w:rsid w:val="00A54192"/>
    <w:rsid w:val="00A56C9A"/>
    <w:rsid w:val="00A6035E"/>
    <w:rsid w:val="00A6144C"/>
    <w:rsid w:val="00A66617"/>
    <w:rsid w:val="00A671F8"/>
    <w:rsid w:val="00A673A4"/>
    <w:rsid w:val="00A67A20"/>
    <w:rsid w:val="00A724AE"/>
    <w:rsid w:val="00A73329"/>
    <w:rsid w:val="00A82359"/>
    <w:rsid w:val="00A838C1"/>
    <w:rsid w:val="00A85188"/>
    <w:rsid w:val="00A8525D"/>
    <w:rsid w:val="00A85CCC"/>
    <w:rsid w:val="00A865D2"/>
    <w:rsid w:val="00A94C20"/>
    <w:rsid w:val="00AA227F"/>
    <w:rsid w:val="00AA2ADD"/>
    <w:rsid w:val="00AA2EEF"/>
    <w:rsid w:val="00AA3791"/>
    <w:rsid w:val="00AA3BC7"/>
    <w:rsid w:val="00AA754A"/>
    <w:rsid w:val="00AB099E"/>
    <w:rsid w:val="00AB42EE"/>
    <w:rsid w:val="00AB4328"/>
    <w:rsid w:val="00AD2932"/>
    <w:rsid w:val="00AE0A2E"/>
    <w:rsid w:val="00AE354C"/>
    <w:rsid w:val="00AE44AD"/>
    <w:rsid w:val="00AE6B4B"/>
    <w:rsid w:val="00AF279A"/>
    <w:rsid w:val="00AF4B07"/>
    <w:rsid w:val="00AF6186"/>
    <w:rsid w:val="00AF7A3A"/>
    <w:rsid w:val="00B160DB"/>
    <w:rsid w:val="00B20836"/>
    <w:rsid w:val="00B22668"/>
    <w:rsid w:val="00B235BB"/>
    <w:rsid w:val="00B27A44"/>
    <w:rsid w:val="00B30BBF"/>
    <w:rsid w:val="00B30F9C"/>
    <w:rsid w:val="00B33C03"/>
    <w:rsid w:val="00B3689F"/>
    <w:rsid w:val="00B36EF9"/>
    <w:rsid w:val="00B430DF"/>
    <w:rsid w:val="00B44E56"/>
    <w:rsid w:val="00B4618E"/>
    <w:rsid w:val="00B46543"/>
    <w:rsid w:val="00B47D33"/>
    <w:rsid w:val="00B52BE0"/>
    <w:rsid w:val="00B53A79"/>
    <w:rsid w:val="00B54133"/>
    <w:rsid w:val="00B606FF"/>
    <w:rsid w:val="00B6234A"/>
    <w:rsid w:val="00B701ED"/>
    <w:rsid w:val="00B70298"/>
    <w:rsid w:val="00B72687"/>
    <w:rsid w:val="00B7740E"/>
    <w:rsid w:val="00B8086C"/>
    <w:rsid w:val="00B8429E"/>
    <w:rsid w:val="00B861B4"/>
    <w:rsid w:val="00B86DFE"/>
    <w:rsid w:val="00B8796D"/>
    <w:rsid w:val="00B90990"/>
    <w:rsid w:val="00B91A58"/>
    <w:rsid w:val="00B922FF"/>
    <w:rsid w:val="00B9281E"/>
    <w:rsid w:val="00B93925"/>
    <w:rsid w:val="00B95187"/>
    <w:rsid w:val="00BA2D55"/>
    <w:rsid w:val="00BA71B1"/>
    <w:rsid w:val="00BB0637"/>
    <w:rsid w:val="00BB2336"/>
    <w:rsid w:val="00BB345F"/>
    <w:rsid w:val="00BB68EA"/>
    <w:rsid w:val="00BC1C27"/>
    <w:rsid w:val="00BC6BBF"/>
    <w:rsid w:val="00BD1572"/>
    <w:rsid w:val="00BD263A"/>
    <w:rsid w:val="00BD42D0"/>
    <w:rsid w:val="00BE14E3"/>
    <w:rsid w:val="00BE3774"/>
    <w:rsid w:val="00BE41E5"/>
    <w:rsid w:val="00BE69DA"/>
    <w:rsid w:val="00BF0E8F"/>
    <w:rsid w:val="00BF1107"/>
    <w:rsid w:val="00BF4109"/>
    <w:rsid w:val="00BF4CC3"/>
    <w:rsid w:val="00BF7C03"/>
    <w:rsid w:val="00C041E6"/>
    <w:rsid w:val="00C054C7"/>
    <w:rsid w:val="00C057B5"/>
    <w:rsid w:val="00C14112"/>
    <w:rsid w:val="00C14331"/>
    <w:rsid w:val="00C16588"/>
    <w:rsid w:val="00C173E6"/>
    <w:rsid w:val="00C22687"/>
    <w:rsid w:val="00C23F46"/>
    <w:rsid w:val="00C24E76"/>
    <w:rsid w:val="00C25AD8"/>
    <w:rsid w:val="00C32E4D"/>
    <w:rsid w:val="00C333A0"/>
    <w:rsid w:val="00C36A81"/>
    <w:rsid w:val="00C41974"/>
    <w:rsid w:val="00C447AD"/>
    <w:rsid w:val="00C53F4A"/>
    <w:rsid w:val="00C54125"/>
    <w:rsid w:val="00C55B54"/>
    <w:rsid w:val="00C6098E"/>
    <w:rsid w:val="00C6152C"/>
    <w:rsid w:val="00C621C2"/>
    <w:rsid w:val="00C74810"/>
    <w:rsid w:val="00C76547"/>
    <w:rsid w:val="00C76ECB"/>
    <w:rsid w:val="00C80569"/>
    <w:rsid w:val="00C81914"/>
    <w:rsid w:val="00C83DFC"/>
    <w:rsid w:val="00C87000"/>
    <w:rsid w:val="00C87FC5"/>
    <w:rsid w:val="00C90D68"/>
    <w:rsid w:val="00C939FE"/>
    <w:rsid w:val="00C973E2"/>
    <w:rsid w:val="00C97793"/>
    <w:rsid w:val="00CA1053"/>
    <w:rsid w:val="00CA4BDA"/>
    <w:rsid w:val="00CA7280"/>
    <w:rsid w:val="00CA785F"/>
    <w:rsid w:val="00CB077B"/>
    <w:rsid w:val="00CB1F66"/>
    <w:rsid w:val="00CB2951"/>
    <w:rsid w:val="00CB4207"/>
    <w:rsid w:val="00CD282B"/>
    <w:rsid w:val="00CD4C35"/>
    <w:rsid w:val="00CD7369"/>
    <w:rsid w:val="00CE0B0E"/>
    <w:rsid w:val="00CE3831"/>
    <w:rsid w:val="00CF1C6C"/>
    <w:rsid w:val="00CF6187"/>
    <w:rsid w:val="00D00ABB"/>
    <w:rsid w:val="00D02EEC"/>
    <w:rsid w:val="00D03551"/>
    <w:rsid w:val="00D06A63"/>
    <w:rsid w:val="00D073FF"/>
    <w:rsid w:val="00D07E0E"/>
    <w:rsid w:val="00D11478"/>
    <w:rsid w:val="00D15ED0"/>
    <w:rsid w:val="00D15F65"/>
    <w:rsid w:val="00D21B3E"/>
    <w:rsid w:val="00D21FED"/>
    <w:rsid w:val="00D24251"/>
    <w:rsid w:val="00D30A23"/>
    <w:rsid w:val="00D3194A"/>
    <w:rsid w:val="00D3194B"/>
    <w:rsid w:val="00D343E2"/>
    <w:rsid w:val="00D361A2"/>
    <w:rsid w:val="00D4238E"/>
    <w:rsid w:val="00D44C2E"/>
    <w:rsid w:val="00D45414"/>
    <w:rsid w:val="00D469C7"/>
    <w:rsid w:val="00D566BD"/>
    <w:rsid w:val="00D568BE"/>
    <w:rsid w:val="00D57A4D"/>
    <w:rsid w:val="00D60861"/>
    <w:rsid w:val="00D60AA7"/>
    <w:rsid w:val="00D60D87"/>
    <w:rsid w:val="00D6435F"/>
    <w:rsid w:val="00D71323"/>
    <w:rsid w:val="00D71EC4"/>
    <w:rsid w:val="00D72810"/>
    <w:rsid w:val="00D747AB"/>
    <w:rsid w:val="00D75E28"/>
    <w:rsid w:val="00D76891"/>
    <w:rsid w:val="00D76C79"/>
    <w:rsid w:val="00D772C2"/>
    <w:rsid w:val="00D8008E"/>
    <w:rsid w:val="00D82C45"/>
    <w:rsid w:val="00D83975"/>
    <w:rsid w:val="00D8748D"/>
    <w:rsid w:val="00D908A8"/>
    <w:rsid w:val="00D977B6"/>
    <w:rsid w:val="00DA4A31"/>
    <w:rsid w:val="00DA4D8F"/>
    <w:rsid w:val="00DA7B04"/>
    <w:rsid w:val="00DB36C2"/>
    <w:rsid w:val="00DC169B"/>
    <w:rsid w:val="00DC1B5F"/>
    <w:rsid w:val="00DC2AB9"/>
    <w:rsid w:val="00DC3FEA"/>
    <w:rsid w:val="00DC4289"/>
    <w:rsid w:val="00DC63F0"/>
    <w:rsid w:val="00DD5720"/>
    <w:rsid w:val="00DD6EE5"/>
    <w:rsid w:val="00DE0CBF"/>
    <w:rsid w:val="00DE386C"/>
    <w:rsid w:val="00DE4D35"/>
    <w:rsid w:val="00DF0549"/>
    <w:rsid w:val="00DF098B"/>
    <w:rsid w:val="00DF11C4"/>
    <w:rsid w:val="00DF210C"/>
    <w:rsid w:val="00DF4B6A"/>
    <w:rsid w:val="00E01592"/>
    <w:rsid w:val="00E02C09"/>
    <w:rsid w:val="00E03099"/>
    <w:rsid w:val="00E04D59"/>
    <w:rsid w:val="00E07DA1"/>
    <w:rsid w:val="00E123CB"/>
    <w:rsid w:val="00E17F92"/>
    <w:rsid w:val="00E20E13"/>
    <w:rsid w:val="00E21DBC"/>
    <w:rsid w:val="00E22095"/>
    <w:rsid w:val="00E242F1"/>
    <w:rsid w:val="00E275D7"/>
    <w:rsid w:val="00E27DBE"/>
    <w:rsid w:val="00E32AB1"/>
    <w:rsid w:val="00E36C71"/>
    <w:rsid w:val="00E37675"/>
    <w:rsid w:val="00E40404"/>
    <w:rsid w:val="00E41B9E"/>
    <w:rsid w:val="00E4316A"/>
    <w:rsid w:val="00E459C6"/>
    <w:rsid w:val="00E47589"/>
    <w:rsid w:val="00E508CE"/>
    <w:rsid w:val="00E64915"/>
    <w:rsid w:val="00E65064"/>
    <w:rsid w:val="00E65D09"/>
    <w:rsid w:val="00E661D4"/>
    <w:rsid w:val="00E70091"/>
    <w:rsid w:val="00E71240"/>
    <w:rsid w:val="00E720F5"/>
    <w:rsid w:val="00E76D47"/>
    <w:rsid w:val="00E849F7"/>
    <w:rsid w:val="00E90302"/>
    <w:rsid w:val="00E964B2"/>
    <w:rsid w:val="00E97396"/>
    <w:rsid w:val="00EA185E"/>
    <w:rsid w:val="00EA592A"/>
    <w:rsid w:val="00EB14E4"/>
    <w:rsid w:val="00EB32A5"/>
    <w:rsid w:val="00EB34ED"/>
    <w:rsid w:val="00EB6B11"/>
    <w:rsid w:val="00EB7BE0"/>
    <w:rsid w:val="00EC315E"/>
    <w:rsid w:val="00ED077C"/>
    <w:rsid w:val="00ED1190"/>
    <w:rsid w:val="00ED4283"/>
    <w:rsid w:val="00ED6544"/>
    <w:rsid w:val="00EE0277"/>
    <w:rsid w:val="00EE1DA9"/>
    <w:rsid w:val="00EE3E00"/>
    <w:rsid w:val="00EE5DD2"/>
    <w:rsid w:val="00EF0772"/>
    <w:rsid w:val="00EF41F1"/>
    <w:rsid w:val="00EF4ACC"/>
    <w:rsid w:val="00EF4F08"/>
    <w:rsid w:val="00F00A79"/>
    <w:rsid w:val="00F00E86"/>
    <w:rsid w:val="00F07C1E"/>
    <w:rsid w:val="00F100B6"/>
    <w:rsid w:val="00F105DB"/>
    <w:rsid w:val="00F132BC"/>
    <w:rsid w:val="00F13915"/>
    <w:rsid w:val="00F13D80"/>
    <w:rsid w:val="00F161B5"/>
    <w:rsid w:val="00F16AAA"/>
    <w:rsid w:val="00F21161"/>
    <w:rsid w:val="00F217D3"/>
    <w:rsid w:val="00F218EF"/>
    <w:rsid w:val="00F21BC7"/>
    <w:rsid w:val="00F23FBE"/>
    <w:rsid w:val="00F266A2"/>
    <w:rsid w:val="00F312E5"/>
    <w:rsid w:val="00F32269"/>
    <w:rsid w:val="00F41DEC"/>
    <w:rsid w:val="00F42AC4"/>
    <w:rsid w:val="00F45663"/>
    <w:rsid w:val="00F46999"/>
    <w:rsid w:val="00F53E58"/>
    <w:rsid w:val="00F56A6F"/>
    <w:rsid w:val="00F5709C"/>
    <w:rsid w:val="00F64EF1"/>
    <w:rsid w:val="00F70CE4"/>
    <w:rsid w:val="00F73117"/>
    <w:rsid w:val="00F81EA6"/>
    <w:rsid w:val="00F8765F"/>
    <w:rsid w:val="00F90767"/>
    <w:rsid w:val="00F91EC1"/>
    <w:rsid w:val="00F93C79"/>
    <w:rsid w:val="00FA5094"/>
    <w:rsid w:val="00FA685B"/>
    <w:rsid w:val="00FB0C01"/>
    <w:rsid w:val="00FC0089"/>
    <w:rsid w:val="00FC18F2"/>
    <w:rsid w:val="00FC2C5F"/>
    <w:rsid w:val="00FC39E5"/>
    <w:rsid w:val="00FC3A78"/>
    <w:rsid w:val="00FC720D"/>
    <w:rsid w:val="00FD1005"/>
    <w:rsid w:val="00FD1393"/>
    <w:rsid w:val="00FD3180"/>
    <w:rsid w:val="00FD5695"/>
    <w:rsid w:val="00FD6C75"/>
    <w:rsid w:val="00FE5281"/>
    <w:rsid w:val="00FE71B3"/>
    <w:rsid w:val="00FF2525"/>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contacts" w:name="Sn"/>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59139C"/>
    <w:pPr>
      <w:jc w:val="both"/>
    </w:pPr>
    <w:rPr>
      <w:rFonts w:eastAsiaTheme="minorEastAsia"/>
      <w:sz w:val="24"/>
      <w:lang w:val="en-GB"/>
    </w:rPr>
  </w:style>
  <w:style w:type="paragraph" w:styleId="Heading1">
    <w:name w:val="heading 1"/>
    <w:basedOn w:val="Normal"/>
    <w:next w:val="Normal"/>
    <w:link w:val="Heading1Char"/>
    <w:uiPriority w:val="99"/>
    <w:semiHidden/>
    <w:rsid w:val="0059139C"/>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59139C"/>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59139C"/>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59139C"/>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6A679A"/>
    <w:pPr>
      <w:spacing w:before="200"/>
      <w:outlineLvl w:val="4"/>
    </w:pPr>
    <w:rPr>
      <w:rFonts w:asciiTheme="majorHAnsi" w:eastAsiaTheme="majorEastAsia" w:hAnsiTheme="majorHAnsi" w:cstheme="majorBidi"/>
      <w:b/>
      <w:bCs/>
      <w:color w:val="808080"/>
      <w:sz w:val="22"/>
      <w:lang w:val="en-US"/>
    </w:rPr>
  </w:style>
  <w:style w:type="paragraph" w:styleId="Heading6">
    <w:name w:val="heading 6"/>
    <w:basedOn w:val="Normal"/>
    <w:next w:val="Normal"/>
    <w:link w:val="Heading6Char"/>
    <w:uiPriority w:val="99"/>
    <w:semiHidden/>
    <w:rsid w:val="0059139C"/>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6A679A"/>
    <w:pPr>
      <w:outlineLvl w:val="6"/>
    </w:pPr>
    <w:rPr>
      <w:rFonts w:asciiTheme="majorHAnsi" w:eastAsiaTheme="majorEastAsia" w:hAnsiTheme="majorHAnsi" w:cstheme="majorBidi"/>
      <w:i/>
      <w:iCs/>
      <w:sz w:val="22"/>
      <w:lang w:val="en-US" w:bidi="en-US"/>
    </w:rPr>
  </w:style>
  <w:style w:type="paragraph" w:styleId="Heading8">
    <w:name w:val="heading 8"/>
    <w:basedOn w:val="Normal"/>
    <w:next w:val="Normal"/>
    <w:link w:val="Heading8Char"/>
    <w:uiPriority w:val="99"/>
    <w:semiHidden/>
    <w:qFormat/>
    <w:rsid w:val="006A679A"/>
    <w:pPr>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9"/>
    <w:semiHidden/>
    <w:qFormat/>
    <w:rsid w:val="006A679A"/>
    <w:pPr>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9139C"/>
    <w:rPr>
      <w:rFonts w:ascii="Tahoma" w:hAnsi="Tahoma" w:cs="Tahoma"/>
      <w:sz w:val="16"/>
      <w:szCs w:val="16"/>
    </w:rPr>
  </w:style>
  <w:style w:type="character" w:customStyle="1" w:styleId="BalloonTextChar">
    <w:name w:val="Balloon Text Char"/>
    <w:basedOn w:val="DefaultParagraphFont"/>
    <w:link w:val="BalloonText"/>
    <w:uiPriority w:val="99"/>
    <w:semiHidden/>
    <w:rsid w:val="0059139C"/>
    <w:rPr>
      <w:rFonts w:ascii="Tahoma" w:eastAsiaTheme="minorEastAsia" w:hAnsi="Tahoma" w:cs="Tahoma"/>
      <w:sz w:val="16"/>
      <w:szCs w:val="16"/>
      <w:lang w:val="en-GB"/>
    </w:rPr>
  </w:style>
  <w:style w:type="character" w:styleId="BookTitle">
    <w:name w:val="Book Title"/>
    <w:uiPriority w:val="99"/>
    <w:semiHidden/>
    <w:qFormat/>
    <w:rsid w:val="006A679A"/>
    <w:rPr>
      <w:i/>
      <w:iCs/>
      <w:smallCaps/>
      <w:spacing w:val="5"/>
    </w:rPr>
  </w:style>
  <w:style w:type="paragraph" w:customStyle="1" w:styleId="ECHRHeader">
    <w:name w:val="ECHR_Header"/>
    <w:aliases w:val="Ju_Header"/>
    <w:basedOn w:val="Header"/>
    <w:uiPriority w:val="4"/>
    <w:qFormat/>
    <w:rsid w:val="006A679A"/>
    <w:pPr>
      <w:tabs>
        <w:tab w:val="clear" w:pos="4536"/>
        <w:tab w:val="clear" w:pos="9072"/>
      </w:tabs>
      <w:jc w:val="center"/>
    </w:pPr>
    <w:rPr>
      <w:sz w:val="18"/>
    </w:rPr>
  </w:style>
  <w:style w:type="paragraph" w:customStyle="1" w:styleId="ECHRTitleCentre2">
    <w:name w:val="ECHR_Title_Centre_2"/>
    <w:aliases w:val="Dec_H_Case"/>
    <w:basedOn w:val="Normal"/>
    <w:next w:val="ECHRPara"/>
    <w:uiPriority w:val="8"/>
    <w:semiHidden/>
    <w:qFormat/>
    <w:rsid w:val="006A679A"/>
    <w:pPr>
      <w:spacing w:after="240"/>
      <w:jc w:val="center"/>
      <w:outlineLvl w:val="0"/>
    </w:pPr>
    <w:rPr>
      <w:rFonts w:asciiTheme="majorHAnsi" w:hAnsiTheme="majorHAnsi"/>
    </w:rPr>
  </w:style>
  <w:style w:type="character" w:styleId="Strong">
    <w:name w:val="Strong"/>
    <w:uiPriority w:val="99"/>
    <w:semiHidden/>
    <w:qFormat/>
    <w:rsid w:val="006A679A"/>
    <w:rPr>
      <w:b/>
      <w:bCs/>
    </w:rPr>
  </w:style>
  <w:style w:type="paragraph" w:styleId="NoSpacing">
    <w:name w:val="No Spacing"/>
    <w:basedOn w:val="Normal"/>
    <w:link w:val="NoSpacingChar"/>
    <w:semiHidden/>
    <w:qFormat/>
    <w:rsid w:val="006A679A"/>
    <w:rPr>
      <w:sz w:val="22"/>
      <w:lang w:val="en-US"/>
    </w:rPr>
  </w:style>
  <w:style w:type="character" w:customStyle="1" w:styleId="NoSpacingChar">
    <w:name w:val="No Spacing Char"/>
    <w:basedOn w:val="DefaultParagraphFont"/>
    <w:link w:val="NoSpacing"/>
    <w:semiHidden/>
    <w:rsid w:val="006A679A"/>
    <w:rPr>
      <w:rFonts w:eastAsiaTheme="minorEastAsia"/>
    </w:rPr>
  </w:style>
  <w:style w:type="paragraph" w:customStyle="1" w:styleId="JuParaSub">
    <w:name w:val="Ju_Para_Sub"/>
    <w:basedOn w:val="ECHRPara"/>
    <w:uiPriority w:val="13"/>
    <w:qFormat/>
    <w:rsid w:val="006A679A"/>
    <w:pPr>
      <w:ind w:left="284"/>
    </w:pPr>
  </w:style>
  <w:style w:type="paragraph" w:customStyle="1" w:styleId="DecHTitle">
    <w:name w:val="Dec_H_Title"/>
    <w:basedOn w:val="ECHRTitleCentre1"/>
    <w:uiPriority w:val="7"/>
    <w:semiHidden/>
    <w:qFormat/>
    <w:rsid w:val="006A679A"/>
  </w:style>
  <w:style w:type="paragraph" w:customStyle="1" w:styleId="DecList">
    <w:name w:val="Dec_List"/>
    <w:basedOn w:val="Normal"/>
    <w:uiPriority w:val="9"/>
    <w:semiHidden/>
    <w:qFormat/>
    <w:rsid w:val="006A679A"/>
    <w:pPr>
      <w:spacing w:before="240"/>
      <w:ind w:left="284"/>
    </w:pPr>
  </w:style>
  <w:style w:type="paragraph" w:customStyle="1" w:styleId="OpiPara">
    <w:name w:val="Opi_Para"/>
    <w:basedOn w:val="ECHRPara"/>
    <w:uiPriority w:val="46"/>
    <w:qFormat/>
    <w:rsid w:val="006A679A"/>
  </w:style>
  <w:style w:type="paragraph" w:customStyle="1" w:styleId="ECHRTitleCentre3">
    <w:name w:val="ECHR_Title_Centre_3"/>
    <w:aliases w:val="Ju_H_Article"/>
    <w:basedOn w:val="Normal"/>
    <w:next w:val="ECHRParaQuote"/>
    <w:uiPriority w:val="27"/>
    <w:qFormat/>
    <w:rsid w:val="006A679A"/>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6A679A"/>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A679A"/>
    <w:pPr>
      <w:ind w:left="567"/>
    </w:pPr>
  </w:style>
  <w:style w:type="paragraph" w:customStyle="1" w:styleId="JuInitialled">
    <w:name w:val="Ju_Initialled"/>
    <w:basedOn w:val="Normal"/>
    <w:uiPriority w:val="31"/>
    <w:qFormat/>
    <w:rsid w:val="006A679A"/>
    <w:pPr>
      <w:tabs>
        <w:tab w:val="center" w:pos="6407"/>
      </w:tabs>
      <w:spacing w:before="720"/>
      <w:jc w:val="right"/>
    </w:pPr>
  </w:style>
  <w:style w:type="paragraph" w:customStyle="1" w:styleId="ECHRFooter">
    <w:name w:val="ECHR_Footer"/>
    <w:aliases w:val="Footer_ECHR"/>
    <w:basedOn w:val="Footer"/>
    <w:uiPriority w:val="57"/>
    <w:semiHidden/>
    <w:rsid w:val="0059139C"/>
    <w:pPr>
      <w:jc w:val="left"/>
    </w:pPr>
    <w:rPr>
      <w:sz w:val="8"/>
    </w:rPr>
  </w:style>
  <w:style w:type="character" w:customStyle="1" w:styleId="JUNAMES">
    <w:name w:val="JU_NAMES"/>
    <w:uiPriority w:val="17"/>
    <w:qFormat/>
    <w:rsid w:val="006A679A"/>
    <w:rPr>
      <w:caps w:val="0"/>
      <w:smallCaps/>
    </w:rPr>
  </w:style>
  <w:style w:type="paragraph" w:customStyle="1" w:styleId="ECHRFooterLine">
    <w:name w:val="ECHR_Footer_Line"/>
    <w:aliases w:val="Footer_Line"/>
    <w:basedOn w:val="Normal"/>
    <w:next w:val="ECHRFooter"/>
    <w:uiPriority w:val="57"/>
    <w:semiHidden/>
    <w:rsid w:val="0059139C"/>
    <w:pPr>
      <w:pBdr>
        <w:top w:val="single" w:sz="6" w:space="1" w:color="5F5F5F"/>
      </w:pBdr>
      <w:tabs>
        <w:tab w:val="center" w:pos="4536"/>
        <w:tab w:val="right" w:pos="9696"/>
      </w:tabs>
      <w:ind w:left="-680" w:right="-680"/>
      <w:jc w:val="left"/>
    </w:pPr>
    <w:rPr>
      <w:color w:val="5F5F5F"/>
    </w:rPr>
  </w:style>
  <w:style w:type="paragraph" w:styleId="Title">
    <w:name w:val="Title"/>
    <w:basedOn w:val="Normal"/>
    <w:next w:val="Normal"/>
    <w:link w:val="TitleChar"/>
    <w:uiPriority w:val="99"/>
    <w:semiHidden/>
    <w:qFormat/>
    <w:rsid w:val="006A679A"/>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99"/>
    <w:semiHidden/>
    <w:rsid w:val="006A679A"/>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6A679A"/>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6A679A"/>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6A679A"/>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Heading6"/>
    <w:next w:val="ECHRPara"/>
    <w:uiPriority w:val="24"/>
    <w:qFormat/>
    <w:rsid w:val="006A679A"/>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6A679A"/>
    <w:pPr>
      <w:keepNext/>
      <w:keepLines/>
      <w:spacing w:before="240" w:after="120"/>
      <w:ind w:left="1236"/>
    </w:pPr>
    <w:rPr>
      <w:sz w:val="20"/>
      <w:lang w:val="en-GB"/>
    </w:rPr>
  </w:style>
  <w:style w:type="paragraph" w:customStyle="1" w:styleId="JuAppQuestion">
    <w:name w:val="Ju_App_Question"/>
    <w:basedOn w:val="Normal"/>
    <w:uiPriority w:val="5"/>
    <w:semiHidden/>
    <w:qFormat/>
    <w:rsid w:val="006A679A"/>
    <w:pPr>
      <w:numPr>
        <w:numId w:val="26"/>
      </w:numPr>
      <w:jc w:val="left"/>
    </w:pPr>
    <w:rPr>
      <w:b/>
    </w:rPr>
  </w:style>
  <w:style w:type="paragraph" w:customStyle="1" w:styleId="JuHeaderLandscape">
    <w:name w:val="Ju_Header_Landscape"/>
    <w:basedOn w:val="ECHRHeader"/>
    <w:uiPriority w:val="4"/>
    <w:rsid w:val="0059139C"/>
    <w:pPr>
      <w:tabs>
        <w:tab w:val="center" w:pos="6146"/>
        <w:tab w:val="right" w:pos="12293"/>
      </w:tabs>
    </w:pPr>
  </w:style>
  <w:style w:type="paragraph" w:customStyle="1" w:styleId="JuTitle">
    <w:name w:val="Ju_Title"/>
    <w:basedOn w:val="Normal"/>
    <w:next w:val="ECHRPara"/>
    <w:uiPriority w:val="3"/>
    <w:semiHidden/>
    <w:qFormat/>
    <w:rsid w:val="006A679A"/>
    <w:pPr>
      <w:spacing w:before="720" w:after="240"/>
      <w:jc w:val="center"/>
      <w:outlineLvl w:val="0"/>
    </w:pPr>
    <w:rPr>
      <w:rFonts w:asciiTheme="majorHAnsi" w:hAnsiTheme="majorHAnsi"/>
      <w:b/>
      <w:caps/>
    </w:rPr>
  </w:style>
  <w:style w:type="paragraph" w:styleId="Header">
    <w:name w:val="header"/>
    <w:basedOn w:val="Normal"/>
    <w:link w:val="HeaderChar"/>
    <w:uiPriority w:val="57"/>
    <w:semiHidden/>
    <w:rsid w:val="0059139C"/>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59139C"/>
    <w:rPr>
      <w:sz w:val="24"/>
      <w:lang w:val="en-GB"/>
    </w:rPr>
  </w:style>
  <w:style w:type="character" w:customStyle="1" w:styleId="Heading1Char">
    <w:name w:val="Heading 1 Char"/>
    <w:basedOn w:val="DefaultParagraphFont"/>
    <w:link w:val="Heading1"/>
    <w:uiPriority w:val="99"/>
    <w:semiHidden/>
    <w:rsid w:val="0059139C"/>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Heading1"/>
    <w:next w:val="ECHRPara"/>
    <w:uiPriority w:val="19"/>
    <w:qFormat/>
    <w:rsid w:val="006A679A"/>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6A679A"/>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59139C"/>
    <w:rPr>
      <w:rFonts w:asciiTheme="majorHAnsi" w:eastAsiaTheme="majorEastAsia" w:hAnsiTheme="majorHAnsi" w:cstheme="majorBidi"/>
      <w:b/>
      <w:bCs/>
      <w:color w:val="4D4D4D"/>
      <w:sz w:val="26"/>
      <w:szCs w:val="26"/>
      <w:lang w:val="en-GB"/>
    </w:rPr>
  </w:style>
  <w:style w:type="paragraph" w:customStyle="1" w:styleId="OpiParaSub">
    <w:name w:val="Opi_Para_Sub"/>
    <w:basedOn w:val="JuParaSub"/>
    <w:uiPriority w:val="47"/>
    <w:qFormat/>
    <w:rsid w:val="006A679A"/>
  </w:style>
  <w:style w:type="paragraph" w:customStyle="1" w:styleId="JuCase">
    <w:name w:val="Ju_Case"/>
    <w:basedOn w:val="Normal"/>
    <w:next w:val="ECHRPara"/>
    <w:uiPriority w:val="10"/>
    <w:rsid w:val="0059139C"/>
    <w:pPr>
      <w:ind w:firstLine="284"/>
    </w:pPr>
    <w:rPr>
      <w:b/>
    </w:rPr>
  </w:style>
  <w:style w:type="character" w:customStyle="1" w:styleId="Heading3Char">
    <w:name w:val="Heading 3 Char"/>
    <w:basedOn w:val="DefaultParagraphFont"/>
    <w:link w:val="Heading3"/>
    <w:uiPriority w:val="99"/>
    <w:semiHidden/>
    <w:rsid w:val="0059139C"/>
    <w:rPr>
      <w:rFonts w:asciiTheme="majorHAnsi" w:eastAsiaTheme="majorEastAsia" w:hAnsiTheme="majorHAnsi" w:cstheme="majorBidi"/>
      <w:b/>
      <w:bCs/>
      <w:color w:val="5F5F5F"/>
      <w:sz w:val="24"/>
      <w:lang w:val="en-GB"/>
    </w:rPr>
  </w:style>
  <w:style w:type="character" w:customStyle="1" w:styleId="Heading4Char">
    <w:name w:val="Heading 4 Char"/>
    <w:basedOn w:val="DefaultParagraphFont"/>
    <w:link w:val="Heading4"/>
    <w:uiPriority w:val="99"/>
    <w:semiHidden/>
    <w:rsid w:val="0059139C"/>
    <w:rPr>
      <w:rFonts w:asciiTheme="majorHAnsi" w:eastAsiaTheme="majorEastAsia" w:hAnsiTheme="majorHAnsi" w:cstheme="majorBidi"/>
      <w:b/>
      <w:bCs/>
      <w:i/>
      <w:iCs/>
      <w:color w:val="777777"/>
      <w:sz w:val="24"/>
      <w:lang w:val="en-GB"/>
    </w:rPr>
  </w:style>
  <w:style w:type="character" w:customStyle="1" w:styleId="Heading5Char">
    <w:name w:val="Heading 5 Char"/>
    <w:basedOn w:val="DefaultParagraphFont"/>
    <w:link w:val="Heading5"/>
    <w:uiPriority w:val="99"/>
    <w:semiHidden/>
    <w:rsid w:val="006A679A"/>
    <w:rPr>
      <w:rFonts w:asciiTheme="majorHAnsi" w:eastAsiaTheme="majorEastAsia" w:hAnsiTheme="majorHAnsi" w:cstheme="majorBidi"/>
      <w:b/>
      <w:bCs/>
      <w:color w:val="808080"/>
    </w:rPr>
  </w:style>
  <w:style w:type="character" w:styleId="SubtleEmphasis">
    <w:name w:val="Subtle Emphasis"/>
    <w:uiPriority w:val="99"/>
    <w:semiHidden/>
    <w:qFormat/>
    <w:rsid w:val="006A679A"/>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6A679A"/>
    <w:pPr>
      <w:keepNext/>
      <w:keepLines/>
      <w:spacing w:before="720" w:after="240"/>
      <w:outlineLvl w:val="0"/>
    </w:pPr>
    <w:rPr>
      <w:rFonts w:asciiTheme="majorHAnsi" w:hAnsiTheme="majorHAnsi"/>
      <w:sz w:val="28"/>
    </w:rPr>
  </w:style>
  <w:style w:type="character" w:styleId="Emphasis">
    <w:name w:val="Emphasis"/>
    <w:uiPriority w:val="99"/>
    <w:semiHidden/>
    <w:qFormat/>
    <w:rsid w:val="006A679A"/>
    <w:rPr>
      <w:b/>
      <w:bCs/>
      <w:i/>
      <w:iCs/>
      <w:spacing w:val="10"/>
      <w:bdr w:val="none" w:sz="0" w:space="0" w:color="auto"/>
      <w:shd w:val="clear" w:color="auto" w:fill="auto"/>
    </w:rPr>
  </w:style>
  <w:style w:type="paragraph" w:styleId="Footer">
    <w:name w:val="footer"/>
    <w:basedOn w:val="Normal"/>
    <w:link w:val="FooterChar"/>
    <w:uiPriority w:val="57"/>
    <w:semiHidden/>
    <w:rsid w:val="0059139C"/>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59139C"/>
    <w:rPr>
      <w:sz w:val="24"/>
      <w:lang w:val="en-GB"/>
    </w:rPr>
  </w:style>
  <w:style w:type="character" w:styleId="FootnoteReference">
    <w:name w:val="footnote reference"/>
    <w:basedOn w:val="DefaultParagraphFont"/>
    <w:uiPriority w:val="99"/>
    <w:semiHidden/>
    <w:rsid w:val="0059139C"/>
    <w:rPr>
      <w:vertAlign w:val="superscript"/>
    </w:rPr>
  </w:style>
  <w:style w:type="paragraph" w:styleId="FootnoteText">
    <w:name w:val="footnote text"/>
    <w:basedOn w:val="Normal"/>
    <w:link w:val="FootnoteTextChar"/>
    <w:uiPriority w:val="99"/>
    <w:semiHidden/>
    <w:rsid w:val="0059139C"/>
    <w:rPr>
      <w:sz w:val="20"/>
      <w:szCs w:val="20"/>
    </w:rPr>
  </w:style>
  <w:style w:type="character" w:customStyle="1" w:styleId="FootnoteTextChar">
    <w:name w:val="Footnote Text Char"/>
    <w:basedOn w:val="DefaultParagraphFont"/>
    <w:link w:val="FootnoteText"/>
    <w:uiPriority w:val="99"/>
    <w:semiHidden/>
    <w:rsid w:val="0059139C"/>
    <w:rPr>
      <w:rFonts w:eastAsiaTheme="minorEastAsia"/>
      <w:sz w:val="20"/>
      <w:szCs w:val="20"/>
      <w:lang w:val="en-GB"/>
    </w:rPr>
  </w:style>
  <w:style w:type="character" w:customStyle="1" w:styleId="Heading6Char">
    <w:name w:val="Heading 6 Char"/>
    <w:basedOn w:val="DefaultParagraphFont"/>
    <w:link w:val="Heading6"/>
    <w:uiPriority w:val="99"/>
    <w:semiHidden/>
    <w:rsid w:val="0059139C"/>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6A679A"/>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6A679A"/>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6A679A"/>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59139C"/>
    <w:rPr>
      <w:color w:val="0072BC" w:themeColor="hyperlink"/>
      <w:u w:val="single"/>
    </w:rPr>
  </w:style>
  <w:style w:type="character" w:styleId="IntenseEmphasis">
    <w:name w:val="Intense Emphasis"/>
    <w:uiPriority w:val="99"/>
    <w:semiHidden/>
    <w:qFormat/>
    <w:rsid w:val="006A679A"/>
    <w:rPr>
      <w:b/>
      <w:bCs/>
    </w:rPr>
  </w:style>
  <w:style w:type="paragraph" w:styleId="IntenseQuote">
    <w:name w:val="Intense Quote"/>
    <w:basedOn w:val="Normal"/>
    <w:next w:val="Normal"/>
    <w:link w:val="IntenseQuoteChar"/>
    <w:uiPriority w:val="99"/>
    <w:semiHidden/>
    <w:qFormat/>
    <w:rsid w:val="006A679A"/>
    <w:pPr>
      <w:pBdr>
        <w:bottom w:val="single" w:sz="4" w:space="1" w:color="auto"/>
      </w:pBdr>
      <w:spacing w:before="200" w:after="280"/>
      <w:ind w:left="1008" w:right="1152"/>
    </w:pPr>
    <w:rPr>
      <w:b/>
      <w:bCs/>
      <w:i/>
      <w:iCs/>
      <w:sz w:val="22"/>
      <w:lang w:val="en-US" w:bidi="en-US"/>
    </w:rPr>
  </w:style>
  <w:style w:type="character" w:customStyle="1" w:styleId="IntenseQuoteChar">
    <w:name w:val="Intense Quote Char"/>
    <w:basedOn w:val="DefaultParagraphFont"/>
    <w:link w:val="IntenseQuote"/>
    <w:uiPriority w:val="99"/>
    <w:semiHidden/>
    <w:rsid w:val="006A679A"/>
    <w:rPr>
      <w:rFonts w:eastAsiaTheme="minorEastAsia"/>
      <w:b/>
      <w:bCs/>
      <w:i/>
      <w:iCs/>
      <w:lang w:bidi="en-US"/>
    </w:rPr>
  </w:style>
  <w:style w:type="character" w:styleId="IntenseReference">
    <w:name w:val="Intense Reference"/>
    <w:uiPriority w:val="99"/>
    <w:semiHidden/>
    <w:qFormat/>
    <w:rsid w:val="006A679A"/>
    <w:rPr>
      <w:smallCaps/>
      <w:spacing w:val="5"/>
      <w:u w:val="single"/>
    </w:rPr>
  </w:style>
  <w:style w:type="paragraph" w:styleId="ListParagraph">
    <w:name w:val="List Paragraph"/>
    <w:basedOn w:val="Normal"/>
    <w:uiPriority w:val="99"/>
    <w:semiHidden/>
    <w:qFormat/>
    <w:rsid w:val="006A679A"/>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6A679A"/>
    <w:pPr>
      <w:spacing w:before="200"/>
      <w:ind w:left="360" w:right="360"/>
    </w:pPr>
    <w:rPr>
      <w:i/>
      <w:iCs/>
      <w:sz w:val="22"/>
      <w:lang w:val="en-US" w:bidi="en-US"/>
    </w:rPr>
  </w:style>
  <w:style w:type="character" w:customStyle="1" w:styleId="QuoteChar">
    <w:name w:val="Quote Char"/>
    <w:basedOn w:val="DefaultParagraphFont"/>
    <w:link w:val="Quote"/>
    <w:uiPriority w:val="99"/>
    <w:semiHidden/>
    <w:rsid w:val="006A679A"/>
    <w:rPr>
      <w:rFonts w:eastAsiaTheme="minorEastAsia"/>
      <w:i/>
      <w:iCs/>
      <w:lang w:bidi="en-US"/>
    </w:rPr>
  </w:style>
  <w:style w:type="character" w:styleId="SubtleReference">
    <w:name w:val="Subtle Reference"/>
    <w:uiPriority w:val="99"/>
    <w:semiHidden/>
    <w:qFormat/>
    <w:rsid w:val="006A679A"/>
    <w:rPr>
      <w:smallCaps/>
    </w:rPr>
  </w:style>
  <w:style w:type="table" w:styleId="TableGrid">
    <w:name w:val="Table Grid"/>
    <w:basedOn w:val="TableNormal"/>
    <w:uiPriority w:val="59"/>
    <w:semiHidden/>
    <w:rsid w:val="0059139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59139C"/>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59139C"/>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59139C"/>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59139C"/>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59139C"/>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6A679A"/>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59139C"/>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6A679A"/>
    <w:pPr>
      <w:spacing w:before="120" w:after="120"/>
      <w:ind w:left="425" w:firstLine="142"/>
    </w:pPr>
    <w:rPr>
      <w:sz w:val="20"/>
    </w:rPr>
  </w:style>
  <w:style w:type="paragraph" w:customStyle="1" w:styleId="ECHRPara">
    <w:name w:val="ECHR_Para"/>
    <w:aliases w:val="Ju_Para"/>
    <w:basedOn w:val="Normal"/>
    <w:link w:val="ECHRParaChar"/>
    <w:uiPriority w:val="12"/>
    <w:qFormat/>
    <w:rsid w:val="006A679A"/>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9139C"/>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6A679A"/>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6A679A"/>
    <w:pPr>
      <w:ind w:left="340" w:hanging="340"/>
    </w:pPr>
  </w:style>
  <w:style w:type="paragraph" w:customStyle="1" w:styleId="JuSigned">
    <w:name w:val="Ju_Signed"/>
    <w:basedOn w:val="Normal"/>
    <w:next w:val="JuParaLast"/>
    <w:uiPriority w:val="32"/>
    <w:qFormat/>
    <w:rsid w:val="006A679A"/>
    <w:pPr>
      <w:tabs>
        <w:tab w:val="center" w:pos="851"/>
        <w:tab w:val="center" w:pos="6407"/>
      </w:tabs>
      <w:spacing w:before="720"/>
      <w:jc w:val="left"/>
    </w:pPr>
  </w:style>
  <w:style w:type="paragraph" w:customStyle="1" w:styleId="JuParaLast">
    <w:name w:val="Ju_Para_Last"/>
    <w:basedOn w:val="Normal"/>
    <w:next w:val="ECHRPara"/>
    <w:uiPriority w:val="30"/>
    <w:qFormat/>
    <w:rsid w:val="006A679A"/>
    <w:pPr>
      <w:keepNext/>
      <w:keepLines/>
      <w:spacing w:before="240"/>
      <w:ind w:firstLine="284"/>
    </w:pPr>
  </w:style>
  <w:style w:type="paragraph" w:customStyle="1" w:styleId="JuCourt">
    <w:name w:val="Ju_Court"/>
    <w:basedOn w:val="Normal"/>
    <w:next w:val="Normal"/>
    <w:uiPriority w:val="16"/>
    <w:qFormat/>
    <w:rsid w:val="006A679A"/>
    <w:pPr>
      <w:tabs>
        <w:tab w:val="left" w:pos="907"/>
        <w:tab w:val="left" w:pos="1701"/>
        <w:tab w:val="right" w:pos="7371"/>
      </w:tabs>
      <w:spacing w:before="240"/>
      <w:ind w:left="397" w:hanging="397"/>
      <w:jc w:val="left"/>
    </w:pPr>
    <w:rPr>
      <w:lang w:bidi="en-US"/>
    </w:r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6A679A"/>
    <w:pPr>
      <w:ind w:left="346" w:firstLine="0"/>
    </w:pPr>
  </w:style>
  <w:style w:type="paragraph" w:customStyle="1" w:styleId="JuListi">
    <w:name w:val="Ju_List_i"/>
    <w:basedOn w:val="Normal"/>
    <w:next w:val="JuLista"/>
    <w:uiPriority w:val="28"/>
    <w:qFormat/>
    <w:rsid w:val="006A679A"/>
    <w:pPr>
      <w:ind w:left="794"/>
    </w:pPr>
  </w:style>
  <w:style w:type="character" w:styleId="CommentReference">
    <w:name w:val="annotation reference"/>
    <w:uiPriority w:val="99"/>
    <w:semiHidden/>
    <w:rsid w:val="00014566"/>
    <w:rPr>
      <w:sz w:val="16"/>
    </w:rPr>
  </w:style>
  <w:style w:type="paragraph" w:styleId="CommentText">
    <w:name w:val="annotation text"/>
    <w:basedOn w:val="Normal"/>
    <w:link w:val="CommentTextChar"/>
    <w:uiPriority w:val="99"/>
    <w:semiHidden/>
    <w:rsid w:val="00014566"/>
    <w:rPr>
      <w:sz w:val="20"/>
    </w:rPr>
  </w:style>
  <w:style w:type="character" w:customStyle="1" w:styleId="CommentTextChar">
    <w:name w:val="Comment Text Char"/>
    <w:basedOn w:val="DefaultParagraphFont"/>
    <w:link w:val="CommentText"/>
    <w:uiPriority w:val="99"/>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basedOn w:val="DefaultParagraphFont"/>
    <w:uiPriority w:val="99"/>
    <w:semiHidden/>
    <w:rsid w:val="0059139C"/>
    <w:rPr>
      <w:vertAlign w:val="superscript"/>
    </w:rPr>
  </w:style>
  <w:style w:type="paragraph" w:styleId="EndnoteText">
    <w:name w:val="endnote text"/>
    <w:basedOn w:val="Normal"/>
    <w:link w:val="EndnoteTextChar"/>
    <w:uiPriority w:val="99"/>
    <w:semiHidden/>
    <w:rsid w:val="0059139C"/>
    <w:rPr>
      <w:sz w:val="20"/>
      <w:szCs w:val="20"/>
    </w:rPr>
  </w:style>
  <w:style w:type="character" w:customStyle="1" w:styleId="EndnoteTextChar">
    <w:name w:val="Endnote Text Char"/>
    <w:basedOn w:val="DefaultParagraphFont"/>
    <w:link w:val="EndnoteText"/>
    <w:uiPriority w:val="99"/>
    <w:semiHidden/>
    <w:rsid w:val="0059139C"/>
    <w:rPr>
      <w:rFonts w:eastAsiaTheme="minorEastAsia"/>
      <w:sz w:val="20"/>
      <w:szCs w:val="20"/>
      <w:lang w:val="en-GB"/>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character" w:customStyle="1" w:styleId="JuNames0">
    <w:name w:val="Ju_Names"/>
    <w:rsid w:val="00014566"/>
    <w:rPr>
      <w:smallCaps/>
    </w:rPr>
  </w:style>
  <w:style w:type="paragraph" w:styleId="ListBullet">
    <w:name w:val="List Bullet"/>
    <w:basedOn w:val="Normal"/>
    <w:uiPriority w:val="99"/>
    <w:semiHidden/>
    <w:rsid w:val="00014566"/>
    <w:pPr>
      <w:numPr>
        <w:numId w:val="8"/>
      </w:numPr>
    </w:pPr>
  </w:style>
  <w:style w:type="character" w:customStyle="1" w:styleId="JuITMark">
    <w:name w:val="Ju_ITMark"/>
    <w:basedOn w:val="DefaultParagraphFont"/>
    <w:uiPriority w:val="38"/>
    <w:qFormat/>
    <w:rsid w:val="006A679A"/>
    <w:rPr>
      <w:vanish w:val="0"/>
      <w:color w:val="auto"/>
      <w:sz w:val="14"/>
      <w:bdr w:val="none" w:sz="0" w:space="0" w:color="auto"/>
      <w:shd w:val="clear" w:color="auto" w:fill="BEE5FF" w:themeFill="background1" w:themeFillTint="33"/>
    </w:rPr>
  </w:style>
  <w:style w:type="paragraph" w:styleId="Subtitle">
    <w:name w:val="Subtitle"/>
    <w:basedOn w:val="Normal"/>
    <w:next w:val="Normal"/>
    <w:link w:val="SubtitleChar"/>
    <w:uiPriority w:val="99"/>
    <w:semiHidden/>
    <w:qFormat/>
    <w:rsid w:val="006A679A"/>
    <w:pPr>
      <w:spacing w:after="600"/>
    </w:pPr>
    <w:rPr>
      <w:rFonts w:asciiTheme="majorHAnsi" w:eastAsiaTheme="majorEastAsia" w:hAnsiTheme="majorHAnsi" w:cstheme="majorBidi"/>
      <w:i/>
      <w:iCs/>
      <w:spacing w:val="13"/>
      <w:szCs w:val="24"/>
      <w:lang w:val="en-US" w:bidi="en-US"/>
    </w:rPr>
  </w:style>
  <w:style w:type="character" w:customStyle="1" w:styleId="SubtitleChar">
    <w:name w:val="Subtitle Char"/>
    <w:basedOn w:val="DefaultParagraphFont"/>
    <w:link w:val="Subtitle"/>
    <w:uiPriority w:val="99"/>
    <w:semiHidden/>
    <w:rsid w:val="006A679A"/>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014566"/>
    <w:pPr>
      <w:numPr>
        <w:numId w:val="9"/>
      </w:numPr>
    </w:pPr>
  </w:style>
  <w:style w:type="numbering" w:styleId="1ai">
    <w:name w:val="Outline List 1"/>
    <w:basedOn w:val="NoList"/>
    <w:uiPriority w:val="99"/>
    <w:semiHidden/>
    <w:rsid w:val="00014566"/>
    <w:pPr>
      <w:numPr>
        <w:numId w:val="10"/>
      </w:numPr>
    </w:pPr>
  </w:style>
  <w:style w:type="numbering" w:styleId="ArticleSection">
    <w:name w:val="Outline List 3"/>
    <w:basedOn w:val="NoList"/>
    <w:uiPriority w:val="99"/>
    <w:semiHidden/>
    <w:rsid w:val="00014566"/>
    <w:pPr>
      <w:numPr>
        <w:numId w:val="11"/>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unhideWhenUsed/>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12"/>
      </w:numPr>
      <w:contextualSpacing/>
    </w:pPr>
  </w:style>
  <w:style w:type="paragraph" w:styleId="ListBullet3">
    <w:name w:val="List Bullet 3"/>
    <w:basedOn w:val="Normal"/>
    <w:uiPriority w:val="99"/>
    <w:semiHidden/>
    <w:rsid w:val="00014566"/>
    <w:pPr>
      <w:numPr>
        <w:numId w:val="13"/>
      </w:numPr>
      <w:contextualSpacing/>
    </w:pPr>
  </w:style>
  <w:style w:type="paragraph" w:styleId="ListBullet4">
    <w:name w:val="List Bullet 4"/>
    <w:basedOn w:val="Normal"/>
    <w:uiPriority w:val="99"/>
    <w:semiHidden/>
    <w:rsid w:val="00014566"/>
    <w:pPr>
      <w:numPr>
        <w:numId w:val="14"/>
      </w:numPr>
      <w:contextualSpacing/>
    </w:pPr>
  </w:style>
  <w:style w:type="paragraph" w:styleId="ListBullet5">
    <w:name w:val="List Bullet 5"/>
    <w:basedOn w:val="Normal"/>
    <w:uiPriority w:val="99"/>
    <w:semiHidden/>
    <w:rsid w:val="00014566"/>
    <w:pPr>
      <w:numPr>
        <w:numId w:val="15"/>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16"/>
      </w:numPr>
      <w:contextualSpacing/>
    </w:pPr>
  </w:style>
  <w:style w:type="paragraph" w:styleId="ListNumber2">
    <w:name w:val="List Number 2"/>
    <w:basedOn w:val="Normal"/>
    <w:uiPriority w:val="99"/>
    <w:semiHidden/>
    <w:rsid w:val="00014566"/>
    <w:pPr>
      <w:numPr>
        <w:numId w:val="17"/>
      </w:numPr>
      <w:contextualSpacing/>
    </w:pPr>
  </w:style>
  <w:style w:type="paragraph" w:styleId="ListNumber3">
    <w:name w:val="List Number 3"/>
    <w:basedOn w:val="Normal"/>
    <w:uiPriority w:val="99"/>
    <w:semiHidden/>
    <w:rsid w:val="00014566"/>
    <w:pPr>
      <w:numPr>
        <w:numId w:val="18"/>
      </w:numPr>
      <w:contextualSpacing/>
    </w:pPr>
  </w:style>
  <w:style w:type="paragraph" w:styleId="ListNumber4">
    <w:name w:val="List Number 4"/>
    <w:basedOn w:val="Normal"/>
    <w:uiPriority w:val="99"/>
    <w:semiHidden/>
    <w:rsid w:val="00014566"/>
    <w:pPr>
      <w:numPr>
        <w:numId w:val="19"/>
      </w:numPr>
      <w:contextualSpacing/>
    </w:pPr>
  </w:style>
  <w:style w:type="paragraph" w:styleId="ListNumber5">
    <w:name w:val="List Number 5"/>
    <w:basedOn w:val="Normal"/>
    <w:uiPriority w:val="99"/>
    <w:semiHidden/>
    <w:rsid w:val="00014566"/>
    <w:pPr>
      <w:numPr>
        <w:numId w:val="20"/>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en-GB" w:eastAsia="fr-FR"/>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59139C"/>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59139C"/>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59139C"/>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character" w:customStyle="1" w:styleId="ECHRParaChar">
    <w:name w:val="ECHR_Para Char"/>
    <w:aliases w:val="Ju_Para Char"/>
    <w:basedOn w:val="DefaultParagraphFont"/>
    <w:link w:val="ECHRPara"/>
    <w:uiPriority w:val="12"/>
    <w:rsid w:val="00A32F0C"/>
    <w:rPr>
      <w:rFonts w:eastAsiaTheme="minorEastAsia"/>
      <w:sz w:val="24"/>
      <w:lang w:val="en-GB"/>
    </w:rPr>
  </w:style>
  <w:style w:type="paragraph" w:customStyle="1" w:styleId="OpiQuot">
    <w:name w:val="Opi_Quot"/>
    <w:basedOn w:val="ECHRParaQuote"/>
    <w:uiPriority w:val="48"/>
    <w:qFormat/>
    <w:rsid w:val="006A679A"/>
  </w:style>
  <w:style w:type="paragraph" w:customStyle="1" w:styleId="OpiQuotSub">
    <w:name w:val="Opi_Quot_Sub"/>
    <w:basedOn w:val="JuQuotSub"/>
    <w:uiPriority w:val="49"/>
    <w:qFormat/>
    <w:rsid w:val="006A679A"/>
  </w:style>
  <w:style w:type="paragraph" w:customStyle="1" w:styleId="OpiHA">
    <w:name w:val="Opi_H_A"/>
    <w:basedOn w:val="ECHRHeading1"/>
    <w:next w:val="OpiPara"/>
    <w:uiPriority w:val="41"/>
    <w:qFormat/>
    <w:rsid w:val="006A679A"/>
    <w:pPr>
      <w:tabs>
        <w:tab w:val="clear" w:pos="357"/>
      </w:tabs>
      <w:outlineLvl w:val="1"/>
    </w:pPr>
    <w:rPr>
      <w:b/>
    </w:rPr>
  </w:style>
  <w:style w:type="character" w:customStyle="1" w:styleId="JuParaCar">
    <w:name w:val="Ju_Para Car"/>
    <w:uiPriority w:val="12"/>
    <w:rsid w:val="00FE5281"/>
    <w:rPr>
      <w:rFonts w:eastAsiaTheme="minorEastAsia"/>
      <w:sz w:val="24"/>
    </w:rPr>
  </w:style>
  <w:style w:type="paragraph" w:customStyle="1" w:styleId="OpiTranslation">
    <w:name w:val="Opi_Translation"/>
    <w:basedOn w:val="Normal"/>
    <w:next w:val="OpiPara"/>
    <w:uiPriority w:val="40"/>
    <w:qFormat/>
    <w:rsid w:val="006A679A"/>
    <w:pPr>
      <w:jc w:val="center"/>
      <w:outlineLvl w:val="0"/>
    </w:pPr>
    <w:rPr>
      <w:i/>
    </w:rPr>
  </w:style>
  <w:style w:type="paragraph" w:customStyle="1" w:styleId="OpiH1">
    <w:name w:val="Opi_H_1"/>
    <w:basedOn w:val="ECHRHeading2"/>
    <w:uiPriority w:val="42"/>
    <w:qFormat/>
    <w:rsid w:val="006A679A"/>
    <w:pPr>
      <w:ind w:left="635" w:hanging="357"/>
      <w:outlineLvl w:val="2"/>
    </w:pPr>
  </w:style>
  <w:style w:type="paragraph" w:customStyle="1" w:styleId="OpiHa0">
    <w:name w:val="Opi_H_a"/>
    <w:basedOn w:val="ECHRHeading3"/>
    <w:uiPriority w:val="43"/>
    <w:qFormat/>
    <w:rsid w:val="006A679A"/>
    <w:pPr>
      <w:ind w:left="833" w:hanging="357"/>
      <w:outlineLvl w:val="3"/>
    </w:pPr>
    <w:rPr>
      <w:b/>
      <w:i w:val="0"/>
      <w:sz w:val="20"/>
    </w:rPr>
  </w:style>
  <w:style w:type="paragraph" w:customStyle="1" w:styleId="OpiHi">
    <w:name w:val="Opi_H_i"/>
    <w:basedOn w:val="ECHRHeading4"/>
    <w:uiPriority w:val="44"/>
    <w:qFormat/>
    <w:rsid w:val="006A679A"/>
    <w:pPr>
      <w:ind w:left="1037" w:hanging="357"/>
      <w:outlineLvl w:val="4"/>
    </w:pPr>
    <w:rPr>
      <w:b w:val="0"/>
      <w:i/>
    </w:rPr>
  </w:style>
  <w:style w:type="paragraph" w:customStyle="1" w:styleId="DummyStyle">
    <w:name w:val="Dummy_Style"/>
    <w:basedOn w:val="Normal"/>
    <w:semiHidden/>
    <w:qFormat/>
    <w:rsid w:val="006A679A"/>
    <w:rPr>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977024">
      <w:bodyDiv w:val="1"/>
      <w:marLeft w:val="0"/>
      <w:marRight w:val="0"/>
      <w:marTop w:val="0"/>
      <w:marBottom w:val="0"/>
      <w:divBdr>
        <w:top w:val="none" w:sz="0" w:space="0" w:color="auto"/>
        <w:left w:val="none" w:sz="0" w:space="0" w:color="auto"/>
        <w:bottom w:val="none" w:sz="0" w:space="0" w:color="auto"/>
        <w:right w:val="none" w:sz="0" w:space="0" w:color="auto"/>
      </w:divBdr>
      <w:divsChild>
        <w:div w:id="641470592">
          <w:marLeft w:val="0"/>
          <w:marRight w:val="0"/>
          <w:marTop w:val="0"/>
          <w:marBottom w:val="0"/>
          <w:divBdr>
            <w:top w:val="none" w:sz="0" w:space="0" w:color="auto"/>
            <w:left w:val="none" w:sz="0" w:space="0" w:color="auto"/>
            <w:bottom w:val="none" w:sz="0" w:space="0" w:color="auto"/>
            <w:right w:val="none" w:sz="0" w:space="0" w:color="auto"/>
          </w:divBdr>
          <w:divsChild>
            <w:div w:id="379018718">
              <w:marLeft w:val="0"/>
              <w:marRight w:val="0"/>
              <w:marTop w:val="0"/>
              <w:marBottom w:val="0"/>
              <w:divBdr>
                <w:top w:val="none" w:sz="0" w:space="0" w:color="auto"/>
                <w:left w:val="none" w:sz="0" w:space="0" w:color="auto"/>
                <w:bottom w:val="none" w:sz="0" w:space="0" w:color="auto"/>
                <w:right w:val="none" w:sz="0" w:space="0" w:color="auto"/>
              </w:divBdr>
              <w:divsChild>
                <w:div w:id="274406906">
                  <w:marLeft w:val="0"/>
                  <w:marRight w:val="0"/>
                  <w:marTop w:val="0"/>
                  <w:marBottom w:val="0"/>
                  <w:divBdr>
                    <w:top w:val="none" w:sz="0" w:space="0" w:color="auto"/>
                    <w:left w:val="none" w:sz="0" w:space="0" w:color="auto"/>
                    <w:bottom w:val="none" w:sz="0" w:space="0" w:color="auto"/>
                    <w:right w:val="none" w:sz="0" w:space="0" w:color="auto"/>
                  </w:divBdr>
                  <w:divsChild>
                    <w:div w:id="197864785">
                      <w:marLeft w:val="0"/>
                      <w:marRight w:val="0"/>
                      <w:marTop w:val="0"/>
                      <w:marBottom w:val="0"/>
                      <w:divBdr>
                        <w:top w:val="none" w:sz="0" w:space="0" w:color="auto"/>
                        <w:left w:val="none" w:sz="0" w:space="0" w:color="auto"/>
                        <w:bottom w:val="none" w:sz="0" w:space="0" w:color="auto"/>
                        <w:right w:val="none" w:sz="0" w:space="0" w:color="auto"/>
                      </w:divBdr>
                      <w:divsChild>
                        <w:div w:id="2047564159">
                          <w:marLeft w:val="0"/>
                          <w:marRight w:val="0"/>
                          <w:marTop w:val="0"/>
                          <w:marBottom w:val="0"/>
                          <w:divBdr>
                            <w:top w:val="none" w:sz="0" w:space="0" w:color="auto"/>
                            <w:left w:val="none" w:sz="0" w:space="0" w:color="auto"/>
                            <w:bottom w:val="none" w:sz="0" w:space="0" w:color="auto"/>
                            <w:right w:val="none" w:sz="0" w:space="0" w:color="auto"/>
                          </w:divBdr>
                          <w:divsChild>
                            <w:div w:id="16415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731643">
      <w:bodyDiv w:val="1"/>
      <w:marLeft w:val="0"/>
      <w:marRight w:val="0"/>
      <w:marTop w:val="0"/>
      <w:marBottom w:val="0"/>
      <w:divBdr>
        <w:top w:val="none" w:sz="0" w:space="0" w:color="auto"/>
        <w:left w:val="none" w:sz="0" w:space="0" w:color="auto"/>
        <w:bottom w:val="none" w:sz="0" w:space="0" w:color="auto"/>
        <w:right w:val="none" w:sz="0" w:space="0" w:color="auto"/>
      </w:divBdr>
      <w:divsChild>
        <w:div w:id="1962958408">
          <w:marLeft w:val="0"/>
          <w:marRight w:val="0"/>
          <w:marTop w:val="0"/>
          <w:marBottom w:val="0"/>
          <w:divBdr>
            <w:top w:val="none" w:sz="0" w:space="0" w:color="auto"/>
            <w:left w:val="none" w:sz="0" w:space="0" w:color="auto"/>
            <w:bottom w:val="none" w:sz="0" w:space="0" w:color="auto"/>
            <w:right w:val="none" w:sz="0" w:space="0" w:color="auto"/>
          </w:divBdr>
          <w:divsChild>
            <w:div w:id="1425413902">
              <w:marLeft w:val="0"/>
              <w:marRight w:val="0"/>
              <w:marTop w:val="0"/>
              <w:marBottom w:val="0"/>
              <w:divBdr>
                <w:top w:val="none" w:sz="0" w:space="0" w:color="auto"/>
                <w:left w:val="none" w:sz="0" w:space="0" w:color="auto"/>
                <w:bottom w:val="none" w:sz="0" w:space="0" w:color="auto"/>
                <w:right w:val="none" w:sz="0" w:space="0" w:color="auto"/>
              </w:divBdr>
              <w:divsChild>
                <w:div w:id="804586759">
                  <w:marLeft w:val="0"/>
                  <w:marRight w:val="0"/>
                  <w:marTop w:val="0"/>
                  <w:marBottom w:val="0"/>
                  <w:divBdr>
                    <w:top w:val="none" w:sz="0" w:space="0" w:color="auto"/>
                    <w:left w:val="none" w:sz="0" w:space="0" w:color="auto"/>
                    <w:bottom w:val="none" w:sz="0" w:space="0" w:color="auto"/>
                    <w:right w:val="none" w:sz="0" w:space="0" w:color="auto"/>
                  </w:divBdr>
                  <w:divsChild>
                    <w:div w:id="358162605">
                      <w:marLeft w:val="0"/>
                      <w:marRight w:val="0"/>
                      <w:marTop w:val="0"/>
                      <w:marBottom w:val="0"/>
                      <w:divBdr>
                        <w:top w:val="none" w:sz="0" w:space="0" w:color="auto"/>
                        <w:left w:val="none" w:sz="0" w:space="0" w:color="auto"/>
                        <w:bottom w:val="none" w:sz="0" w:space="0" w:color="auto"/>
                        <w:right w:val="none" w:sz="0" w:space="0" w:color="auto"/>
                      </w:divBdr>
                      <w:divsChild>
                        <w:div w:id="43526831">
                          <w:marLeft w:val="0"/>
                          <w:marRight w:val="0"/>
                          <w:marTop w:val="0"/>
                          <w:marBottom w:val="0"/>
                          <w:divBdr>
                            <w:top w:val="none" w:sz="0" w:space="0" w:color="auto"/>
                            <w:left w:val="none" w:sz="0" w:space="0" w:color="auto"/>
                            <w:bottom w:val="none" w:sz="0" w:space="0" w:color="auto"/>
                            <w:right w:val="none" w:sz="0" w:space="0" w:color="auto"/>
                          </w:divBdr>
                          <w:divsChild>
                            <w:div w:id="211362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912045">
      <w:bodyDiv w:val="1"/>
      <w:marLeft w:val="0"/>
      <w:marRight w:val="0"/>
      <w:marTop w:val="0"/>
      <w:marBottom w:val="0"/>
      <w:divBdr>
        <w:top w:val="none" w:sz="0" w:space="0" w:color="auto"/>
        <w:left w:val="none" w:sz="0" w:space="0" w:color="auto"/>
        <w:bottom w:val="none" w:sz="0" w:space="0" w:color="auto"/>
        <w:right w:val="none" w:sz="0" w:space="0" w:color="auto"/>
      </w:divBdr>
      <w:divsChild>
        <w:div w:id="417486091">
          <w:marLeft w:val="0"/>
          <w:marRight w:val="0"/>
          <w:marTop w:val="0"/>
          <w:marBottom w:val="0"/>
          <w:divBdr>
            <w:top w:val="none" w:sz="0" w:space="0" w:color="auto"/>
            <w:left w:val="none" w:sz="0" w:space="0" w:color="auto"/>
            <w:bottom w:val="none" w:sz="0" w:space="0" w:color="auto"/>
            <w:right w:val="none" w:sz="0" w:space="0" w:color="auto"/>
          </w:divBdr>
          <w:divsChild>
            <w:div w:id="603416043">
              <w:marLeft w:val="0"/>
              <w:marRight w:val="0"/>
              <w:marTop w:val="0"/>
              <w:marBottom w:val="0"/>
              <w:divBdr>
                <w:top w:val="none" w:sz="0" w:space="0" w:color="auto"/>
                <w:left w:val="none" w:sz="0" w:space="0" w:color="auto"/>
                <w:bottom w:val="none" w:sz="0" w:space="0" w:color="auto"/>
                <w:right w:val="none" w:sz="0" w:space="0" w:color="auto"/>
              </w:divBdr>
              <w:divsChild>
                <w:div w:id="1209611776">
                  <w:marLeft w:val="0"/>
                  <w:marRight w:val="0"/>
                  <w:marTop w:val="0"/>
                  <w:marBottom w:val="0"/>
                  <w:divBdr>
                    <w:top w:val="none" w:sz="0" w:space="0" w:color="auto"/>
                    <w:left w:val="none" w:sz="0" w:space="0" w:color="auto"/>
                    <w:bottom w:val="none" w:sz="0" w:space="0" w:color="auto"/>
                    <w:right w:val="none" w:sz="0" w:space="0" w:color="auto"/>
                  </w:divBdr>
                  <w:divsChild>
                    <w:div w:id="2108647376">
                      <w:marLeft w:val="0"/>
                      <w:marRight w:val="0"/>
                      <w:marTop w:val="0"/>
                      <w:marBottom w:val="0"/>
                      <w:divBdr>
                        <w:top w:val="none" w:sz="0" w:space="0" w:color="auto"/>
                        <w:left w:val="none" w:sz="0" w:space="0" w:color="auto"/>
                        <w:bottom w:val="none" w:sz="0" w:space="0" w:color="auto"/>
                        <w:right w:val="none" w:sz="0" w:space="0" w:color="auto"/>
                      </w:divBdr>
                      <w:divsChild>
                        <w:div w:id="741683030">
                          <w:marLeft w:val="0"/>
                          <w:marRight w:val="0"/>
                          <w:marTop w:val="0"/>
                          <w:marBottom w:val="0"/>
                          <w:divBdr>
                            <w:top w:val="none" w:sz="0" w:space="0" w:color="auto"/>
                            <w:left w:val="none" w:sz="0" w:space="0" w:color="auto"/>
                            <w:bottom w:val="none" w:sz="0" w:space="0" w:color="auto"/>
                            <w:right w:val="none" w:sz="0" w:space="0" w:color="auto"/>
                          </w:divBdr>
                          <w:divsChild>
                            <w:div w:id="20048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959021">
      <w:bodyDiv w:val="1"/>
      <w:marLeft w:val="0"/>
      <w:marRight w:val="0"/>
      <w:marTop w:val="0"/>
      <w:marBottom w:val="0"/>
      <w:divBdr>
        <w:top w:val="none" w:sz="0" w:space="0" w:color="auto"/>
        <w:left w:val="none" w:sz="0" w:space="0" w:color="auto"/>
        <w:bottom w:val="none" w:sz="0" w:space="0" w:color="auto"/>
        <w:right w:val="none" w:sz="0" w:space="0" w:color="auto"/>
      </w:divBdr>
      <w:divsChild>
        <w:div w:id="253629042">
          <w:marLeft w:val="0"/>
          <w:marRight w:val="0"/>
          <w:marTop w:val="0"/>
          <w:marBottom w:val="0"/>
          <w:divBdr>
            <w:top w:val="none" w:sz="0" w:space="0" w:color="auto"/>
            <w:left w:val="none" w:sz="0" w:space="0" w:color="auto"/>
            <w:bottom w:val="none" w:sz="0" w:space="0" w:color="auto"/>
            <w:right w:val="none" w:sz="0" w:space="0" w:color="auto"/>
          </w:divBdr>
          <w:divsChild>
            <w:div w:id="1978876863">
              <w:marLeft w:val="0"/>
              <w:marRight w:val="0"/>
              <w:marTop w:val="0"/>
              <w:marBottom w:val="0"/>
              <w:divBdr>
                <w:top w:val="none" w:sz="0" w:space="0" w:color="auto"/>
                <w:left w:val="none" w:sz="0" w:space="0" w:color="auto"/>
                <w:bottom w:val="none" w:sz="0" w:space="0" w:color="auto"/>
                <w:right w:val="none" w:sz="0" w:space="0" w:color="auto"/>
              </w:divBdr>
              <w:divsChild>
                <w:div w:id="1599482953">
                  <w:marLeft w:val="0"/>
                  <w:marRight w:val="0"/>
                  <w:marTop w:val="0"/>
                  <w:marBottom w:val="0"/>
                  <w:divBdr>
                    <w:top w:val="none" w:sz="0" w:space="0" w:color="auto"/>
                    <w:left w:val="none" w:sz="0" w:space="0" w:color="auto"/>
                    <w:bottom w:val="none" w:sz="0" w:space="0" w:color="auto"/>
                    <w:right w:val="none" w:sz="0" w:space="0" w:color="auto"/>
                  </w:divBdr>
                  <w:divsChild>
                    <w:div w:id="1051687580">
                      <w:marLeft w:val="0"/>
                      <w:marRight w:val="0"/>
                      <w:marTop w:val="0"/>
                      <w:marBottom w:val="0"/>
                      <w:divBdr>
                        <w:top w:val="none" w:sz="0" w:space="0" w:color="auto"/>
                        <w:left w:val="none" w:sz="0" w:space="0" w:color="auto"/>
                        <w:bottom w:val="none" w:sz="0" w:space="0" w:color="auto"/>
                        <w:right w:val="none" w:sz="0" w:space="0" w:color="auto"/>
                      </w:divBdr>
                      <w:divsChild>
                        <w:div w:id="1229918941">
                          <w:marLeft w:val="0"/>
                          <w:marRight w:val="0"/>
                          <w:marTop w:val="0"/>
                          <w:marBottom w:val="0"/>
                          <w:divBdr>
                            <w:top w:val="none" w:sz="0" w:space="0" w:color="auto"/>
                            <w:left w:val="none" w:sz="0" w:space="0" w:color="auto"/>
                            <w:bottom w:val="none" w:sz="0" w:space="0" w:color="auto"/>
                            <w:right w:val="none" w:sz="0" w:space="0" w:color="auto"/>
                          </w:divBdr>
                          <w:divsChild>
                            <w:div w:id="32278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919192">
      <w:bodyDiv w:val="1"/>
      <w:marLeft w:val="0"/>
      <w:marRight w:val="0"/>
      <w:marTop w:val="0"/>
      <w:marBottom w:val="0"/>
      <w:divBdr>
        <w:top w:val="none" w:sz="0" w:space="0" w:color="auto"/>
        <w:left w:val="none" w:sz="0" w:space="0" w:color="auto"/>
        <w:bottom w:val="none" w:sz="0" w:space="0" w:color="auto"/>
        <w:right w:val="none" w:sz="0" w:space="0" w:color="auto"/>
      </w:divBdr>
      <w:divsChild>
        <w:div w:id="2017076168">
          <w:marLeft w:val="0"/>
          <w:marRight w:val="0"/>
          <w:marTop w:val="0"/>
          <w:marBottom w:val="0"/>
          <w:divBdr>
            <w:top w:val="none" w:sz="0" w:space="0" w:color="auto"/>
            <w:left w:val="none" w:sz="0" w:space="0" w:color="auto"/>
            <w:bottom w:val="none" w:sz="0" w:space="0" w:color="auto"/>
            <w:right w:val="none" w:sz="0" w:space="0" w:color="auto"/>
          </w:divBdr>
          <w:divsChild>
            <w:div w:id="660743634">
              <w:marLeft w:val="0"/>
              <w:marRight w:val="0"/>
              <w:marTop w:val="0"/>
              <w:marBottom w:val="0"/>
              <w:divBdr>
                <w:top w:val="none" w:sz="0" w:space="0" w:color="auto"/>
                <w:left w:val="none" w:sz="0" w:space="0" w:color="auto"/>
                <w:bottom w:val="none" w:sz="0" w:space="0" w:color="auto"/>
                <w:right w:val="none" w:sz="0" w:space="0" w:color="auto"/>
              </w:divBdr>
              <w:divsChild>
                <w:div w:id="30765512">
                  <w:marLeft w:val="0"/>
                  <w:marRight w:val="0"/>
                  <w:marTop w:val="0"/>
                  <w:marBottom w:val="0"/>
                  <w:divBdr>
                    <w:top w:val="none" w:sz="0" w:space="0" w:color="auto"/>
                    <w:left w:val="none" w:sz="0" w:space="0" w:color="auto"/>
                    <w:bottom w:val="none" w:sz="0" w:space="0" w:color="auto"/>
                    <w:right w:val="none" w:sz="0" w:space="0" w:color="auto"/>
                  </w:divBdr>
                  <w:divsChild>
                    <w:div w:id="307515074">
                      <w:marLeft w:val="0"/>
                      <w:marRight w:val="0"/>
                      <w:marTop w:val="0"/>
                      <w:marBottom w:val="0"/>
                      <w:divBdr>
                        <w:top w:val="none" w:sz="0" w:space="0" w:color="auto"/>
                        <w:left w:val="none" w:sz="0" w:space="0" w:color="auto"/>
                        <w:bottom w:val="none" w:sz="0" w:space="0" w:color="auto"/>
                        <w:right w:val="none" w:sz="0" w:space="0" w:color="auto"/>
                      </w:divBdr>
                      <w:divsChild>
                        <w:div w:id="1193496068">
                          <w:marLeft w:val="0"/>
                          <w:marRight w:val="0"/>
                          <w:marTop w:val="0"/>
                          <w:marBottom w:val="0"/>
                          <w:divBdr>
                            <w:top w:val="none" w:sz="0" w:space="0" w:color="auto"/>
                            <w:left w:val="none" w:sz="0" w:space="0" w:color="auto"/>
                            <w:bottom w:val="none" w:sz="0" w:space="0" w:color="auto"/>
                            <w:right w:val="none" w:sz="0" w:space="0" w:color="auto"/>
                          </w:divBdr>
                          <w:divsChild>
                            <w:div w:id="13255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787005">
      <w:bodyDiv w:val="1"/>
      <w:marLeft w:val="0"/>
      <w:marRight w:val="0"/>
      <w:marTop w:val="0"/>
      <w:marBottom w:val="0"/>
      <w:divBdr>
        <w:top w:val="none" w:sz="0" w:space="0" w:color="auto"/>
        <w:left w:val="none" w:sz="0" w:space="0" w:color="auto"/>
        <w:bottom w:val="none" w:sz="0" w:space="0" w:color="auto"/>
        <w:right w:val="none" w:sz="0" w:space="0" w:color="auto"/>
      </w:divBdr>
      <w:divsChild>
        <w:div w:id="1903104133">
          <w:marLeft w:val="0"/>
          <w:marRight w:val="0"/>
          <w:marTop w:val="0"/>
          <w:marBottom w:val="0"/>
          <w:divBdr>
            <w:top w:val="none" w:sz="0" w:space="0" w:color="auto"/>
            <w:left w:val="none" w:sz="0" w:space="0" w:color="auto"/>
            <w:bottom w:val="none" w:sz="0" w:space="0" w:color="auto"/>
            <w:right w:val="none" w:sz="0" w:space="0" w:color="auto"/>
          </w:divBdr>
          <w:divsChild>
            <w:div w:id="213932481">
              <w:marLeft w:val="0"/>
              <w:marRight w:val="0"/>
              <w:marTop w:val="0"/>
              <w:marBottom w:val="0"/>
              <w:divBdr>
                <w:top w:val="none" w:sz="0" w:space="0" w:color="auto"/>
                <w:left w:val="none" w:sz="0" w:space="0" w:color="auto"/>
                <w:bottom w:val="none" w:sz="0" w:space="0" w:color="auto"/>
                <w:right w:val="none" w:sz="0" w:space="0" w:color="auto"/>
              </w:divBdr>
              <w:divsChild>
                <w:div w:id="1254361372">
                  <w:marLeft w:val="0"/>
                  <w:marRight w:val="0"/>
                  <w:marTop w:val="0"/>
                  <w:marBottom w:val="0"/>
                  <w:divBdr>
                    <w:top w:val="none" w:sz="0" w:space="0" w:color="auto"/>
                    <w:left w:val="none" w:sz="0" w:space="0" w:color="auto"/>
                    <w:bottom w:val="none" w:sz="0" w:space="0" w:color="auto"/>
                    <w:right w:val="none" w:sz="0" w:space="0" w:color="auto"/>
                  </w:divBdr>
                  <w:divsChild>
                    <w:div w:id="851532568">
                      <w:marLeft w:val="0"/>
                      <w:marRight w:val="0"/>
                      <w:marTop w:val="0"/>
                      <w:marBottom w:val="0"/>
                      <w:divBdr>
                        <w:top w:val="none" w:sz="0" w:space="0" w:color="auto"/>
                        <w:left w:val="none" w:sz="0" w:space="0" w:color="auto"/>
                        <w:bottom w:val="none" w:sz="0" w:space="0" w:color="auto"/>
                        <w:right w:val="none" w:sz="0" w:space="0" w:color="auto"/>
                      </w:divBdr>
                      <w:divsChild>
                        <w:div w:id="701201054">
                          <w:marLeft w:val="0"/>
                          <w:marRight w:val="0"/>
                          <w:marTop w:val="0"/>
                          <w:marBottom w:val="0"/>
                          <w:divBdr>
                            <w:top w:val="none" w:sz="0" w:space="0" w:color="auto"/>
                            <w:left w:val="none" w:sz="0" w:space="0" w:color="auto"/>
                            <w:bottom w:val="none" w:sz="0" w:space="0" w:color="auto"/>
                            <w:right w:val="none" w:sz="0" w:space="0" w:color="auto"/>
                          </w:divBdr>
                          <w:divsChild>
                            <w:div w:id="155543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256329">
      <w:bodyDiv w:val="1"/>
      <w:marLeft w:val="0"/>
      <w:marRight w:val="0"/>
      <w:marTop w:val="0"/>
      <w:marBottom w:val="0"/>
      <w:divBdr>
        <w:top w:val="none" w:sz="0" w:space="0" w:color="auto"/>
        <w:left w:val="none" w:sz="0" w:space="0" w:color="auto"/>
        <w:bottom w:val="none" w:sz="0" w:space="0" w:color="auto"/>
        <w:right w:val="none" w:sz="0" w:space="0" w:color="auto"/>
      </w:divBdr>
    </w:div>
    <w:div w:id="1240752349">
      <w:bodyDiv w:val="1"/>
      <w:marLeft w:val="0"/>
      <w:marRight w:val="0"/>
      <w:marTop w:val="0"/>
      <w:marBottom w:val="0"/>
      <w:divBdr>
        <w:top w:val="none" w:sz="0" w:space="0" w:color="auto"/>
        <w:left w:val="none" w:sz="0" w:space="0" w:color="auto"/>
        <w:bottom w:val="none" w:sz="0" w:space="0" w:color="auto"/>
        <w:right w:val="none" w:sz="0" w:space="0" w:color="auto"/>
      </w:divBdr>
    </w:div>
    <w:div w:id="1340156226">
      <w:bodyDiv w:val="1"/>
      <w:marLeft w:val="0"/>
      <w:marRight w:val="0"/>
      <w:marTop w:val="0"/>
      <w:marBottom w:val="0"/>
      <w:divBdr>
        <w:top w:val="none" w:sz="0" w:space="0" w:color="auto"/>
        <w:left w:val="none" w:sz="0" w:space="0" w:color="auto"/>
        <w:bottom w:val="none" w:sz="0" w:space="0" w:color="auto"/>
        <w:right w:val="none" w:sz="0" w:space="0" w:color="auto"/>
      </w:divBdr>
      <w:divsChild>
        <w:div w:id="805583207">
          <w:marLeft w:val="0"/>
          <w:marRight w:val="0"/>
          <w:marTop w:val="0"/>
          <w:marBottom w:val="0"/>
          <w:divBdr>
            <w:top w:val="none" w:sz="0" w:space="0" w:color="auto"/>
            <w:left w:val="none" w:sz="0" w:space="0" w:color="auto"/>
            <w:bottom w:val="none" w:sz="0" w:space="0" w:color="auto"/>
            <w:right w:val="none" w:sz="0" w:space="0" w:color="auto"/>
          </w:divBdr>
          <w:divsChild>
            <w:div w:id="291517348">
              <w:marLeft w:val="0"/>
              <w:marRight w:val="0"/>
              <w:marTop w:val="0"/>
              <w:marBottom w:val="0"/>
              <w:divBdr>
                <w:top w:val="none" w:sz="0" w:space="0" w:color="auto"/>
                <w:left w:val="none" w:sz="0" w:space="0" w:color="auto"/>
                <w:bottom w:val="none" w:sz="0" w:space="0" w:color="auto"/>
                <w:right w:val="none" w:sz="0" w:space="0" w:color="auto"/>
              </w:divBdr>
              <w:divsChild>
                <w:div w:id="608968556">
                  <w:marLeft w:val="0"/>
                  <w:marRight w:val="0"/>
                  <w:marTop w:val="0"/>
                  <w:marBottom w:val="0"/>
                  <w:divBdr>
                    <w:top w:val="none" w:sz="0" w:space="0" w:color="auto"/>
                    <w:left w:val="none" w:sz="0" w:space="0" w:color="auto"/>
                    <w:bottom w:val="none" w:sz="0" w:space="0" w:color="auto"/>
                    <w:right w:val="none" w:sz="0" w:space="0" w:color="auto"/>
                  </w:divBdr>
                  <w:divsChild>
                    <w:div w:id="454642788">
                      <w:marLeft w:val="0"/>
                      <w:marRight w:val="0"/>
                      <w:marTop w:val="0"/>
                      <w:marBottom w:val="0"/>
                      <w:divBdr>
                        <w:top w:val="none" w:sz="0" w:space="0" w:color="auto"/>
                        <w:left w:val="none" w:sz="0" w:space="0" w:color="auto"/>
                        <w:bottom w:val="none" w:sz="0" w:space="0" w:color="auto"/>
                        <w:right w:val="none" w:sz="0" w:space="0" w:color="auto"/>
                      </w:divBdr>
                      <w:divsChild>
                        <w:div w:id="2125155624">
                          <w:marLeft w:val="0"/>
                          <w:marRight w:val="0"/>
                          <w:marTop w:val="0"/>
                          <w:marBottom w:val="0"/>
                          <w:divBdr>
                            <w:top w:val="none" w:sz="0" w:space="0" w:color="auto"/>
                            <w:left w:val="none" w:sz="0" w:space="0" w:color="auto"/>
                            <w:bottom w:val="none" w:sz="0" w:space="0" w:color="auto"/>
                            <w:right w:val="none" w:sz="0" w:space="0" w:color="auto"/>
                          </w:divBdr>
                          <w:divsChild>
                            <w:div w:id="198400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2041663272">
      <w:bodyDiv w:val="1"/>
      <w:marLeft w:val="0"/>
      <w:marRight w:val="0"/>
      <w:marTop w:val="0"/>
      <w:marBottom w:val="0"/>
      <w:divBdr>
        <w:top w:val="none" w:sz="0" w:space="0" w:color="auto"/>
        <w:left w:val="none" w:sz="0" w:space="0" w:color="auto"/>
        <w:bottom w:val="none" w:sz="0" w:space="0" w:color="auto"/>
        <w:right w:val="none" w:sz="0" w:space="0" w:color="auto"/>
      </w:divBdr>
      <w:divsChild>
        <w:div w:id="1578786132">
          <w:marLeft w:val="0"/>
          <w:marRight w:val="0"/>
          <w:marTop w:val="0"/>
          <w:marBottom w:val="0"/>
          <w:divBdr>
            <w:top w:val="none" w:sz="0" w:space="0" w:color="auto"/>
            <w:left w:val="none" w:sz="0" w:space="0" w:color="auto"/>
            <w:bottom w:val="none" w:sz="0" w:space="0" w:color="auto"/>
            <w:right w:val="none" w:sz="0" w:space="0" w:color="auto"/>
          </w:divBdr>
          <w:divsChild>
            <w:div w:id="601961825">
              <w:marLeft w:val="0"/>
              <w:marRight w:val="0"/>
              <w:marTop w:val="0"/>
              <w:marBottom w:val="0"/>
              <w:divBdr>
                <w:top w:val="none" w:sz="0" w:space="0" w:color="auto"/>
                <w:left w:val="none" w:sz="0" w:space="0" w:color="auto"/>
                <w:bottom w:val="none" w:sz="0" w:space="0" w:color="auto"/>
                <w:right w:val="none" w:sz="0" w:space="0" w:color="auto"/>
              </w:divBdr>
              <w:divsChild>
                <w:div w:id="995955634">
                  <w:marLeft w:val="0"/>
                  <w:marRight w:val="0"/>
                  <w:marTop w:val="0"/>
                  <w:marBottom w:val="0"/>
                  <w:divBdr>
                    <w:top w:val="none" w:sz="0" w:space="0" w:color="auto"/>
                    <w:left w:val="none" w:sz="0" w:space="0" w:color="auto"/>
                    <w:bottom w:val="none" w:sz="0" w:space="0" w:color="auto"/>
                    <w:right w:val="none" w:sz="0" w:space="0" w:color="auto"/>
                  </w:divBdr>
                  <w:divsChild>
                    <w:div w:id="1917545077">
                      <w:marLeft w:val="0"/>
                      <w:marRight w:val="0"/>
                      <w:marTop w:val="0"/>
                      <w:marBottom w:val="0"/>
                      <w:divBdr>
                        <w:top w:val="none" w:sz="0" w:space="0" w:color="auto"/>
                        <w:left w:val="none" w:sz="0" w:space="0" w:color="auto"/>
                        <w:bottom w:val="none" w:sz="0" w:space="0" w:color="auto"/>
                        <w:right w:val="none" w:sz="0" w:space="0" w:color="auto"/>
                      </w:divBdr>
                      <w:divsChild>
                        <w:div w:id="1194264629">
                          <w:marLeft w:val="0"/>
                          <w:marRight w:val="0"/>
                          <w:marTop w:val="0"/>
                          <w:marBottom w:val="0"/>
                          <w:divBdr>
                            <w:top w:val="none" w:sz="0" w:space="0" w:color="auto"/>
                            <w:left w:val="none" w:sz="0" w:space="0" w:color="auto"/>
                            <w:bottom w:val="none" w:sz="0" w:space="0" w:color="auto"/>
                            <w:right w:val="none" w:sz="0" w:space="0" w:color="auto"/>
                          </w:divBdr>
                          <w:divsChild>
                            <w:div w:id="11995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E30DF1-1225-4C8E-AC69-4E3D851E6CCF}"/>
</file>

<file path=customXml/itemProps2.xml><?xml version="1.0" encoding="utf-8"?>
<ds:datastoreItem xmlns:ds="http://schemas.openxmlformats.org/officeDocument/2006/customXml" ds:itemID="{0B52DFE2-0653-4CFB-88A6-F718B696A2FD}"/>
</file>

<file path=customXml/itemProps3.xml><?xml version="1.0" encoding="utf-8"?>
<ds:datastoreItem xmlns:ds="http://schemas.openxmlformats.org/officeDocument/2006/customXml" ds:itemID="{92FF0C35-322E-414E-9048-1AD033F77993}"/>
</file>

<file path=customXml/itemProps4.xml><?xml version="1.0" encoding="utf-8"?>
<ds:datastoreItem xmlns:ds="http://schemas.openxmlformats.org/officeDocument/2006/customXml" ds:itemID="{90D45AC9-2B23-47BC-8C1E-768BA67F11A5}"/>
</file>

<file path=docProps/app.xml><?xml version="1.0" encoding="utf-8"?>
<Properties xmlns="http://schemas.openxmlformats.org/officeDocument/2006/extended-properties" xmlns:vt="http://schemas.openxmlformats.org/officeDocument/2006/docPropsVTypes">
  <Template>Normal.dotm</Template>
  <TotalTime>0</TotalTime>
  <Pages>1</Pages>
  <Words>6755</Words>
  <Characters>38510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2020-03-03T09:15:00Z</dcterms:created>
  <dcterms:modified xsi:type="dcterms:W3CDTF">2020-03-03T09:15:00Z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46192/07</vt:lpwstr>
  </property>
  <property fmtid="{D5CDD505-2E9C-101B-9397-08002B2CF9AE}" pid="4" name="CASEID">
    <vt:lpwstr>473725</vt:lpwstr>
  </property>
  <property fmtid="{D5CDD505-2E9C-101B-9397-08002B2CF9AE}" pid="5" name="ContentTypeId">
    <vt:lpwstr>0x010100558EB02BDB9E204AB350EDD385B68E10</vt:lpwstr>
  </property>
</Properties>
</file>