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05CF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КОНВЕНЦИЯ</w:t>
      </w: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 правах и обязанностях нейтральных Держав в случае морской войны</w:t>
      </w:r>
      <w:r w:rsidRPr="00591BC7">
        <w:rPr>
          <w:rFonts w:ascii="Arial" w:eastAsia="Times New Roman" w:hAnsi="Arial" w:cs="Arial"/>
          <w:b/>
          <w:bCs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 wp14:anchorId="48801DBD" wp14:editId="7601C754">
                <wp:extent cx="82550" cy="22225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EDE3B" id="AutoShape 1" o:spid="_x0000_s1026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14:paraId="4F9CAA58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от 18 октября 1907 года</w:t>
      </w:r>
    </w:p>
    <w:p w14:paraId="483FCB22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(Извлечение)</w:t>
      </w:r>
    </w:p>
    <w:p w14:paraId="5260B709" w14:textId="77777777" w:rsidR="00591BC7" w:rsidRPr="00591BC7" w:rsidRDefault="00591BC7" w:rsidP="00591B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14:paraId="635AAC62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noProof/>
          <w:color w:val="444444"/>
          <w:sz w:val="24"/>
          <w:szCs w:val="24"/>
        </w:rPr>
        <mc:AlternateContent>
          <mc:Choice Requires="wps">
            <w:drawing>
              <wp:inline distT="0" distB="0" distL="0" distR="0" wp14:anchorId="3D48E265" wp14:editId="3022005A">
                <wp:extent cx="82550" cy="2222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56282" id="AutoShape 2" o:spid="_x0000_s1026" style="width:6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t> Конвенция вступила в силу 26 января 1910 года. В ней участвуют 28 государств, в том числе Россия с 27 ноября 1909 года.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8941CD2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 целях согласования различных мнений, которые все еще сохраняются по поводу отношений между нейтральными Державами и воюющими Державами в случае морской войны, и в целях предупреждения трудностей, к возникновению которых может привести такое различие мнений;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522695F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принимая во внимание, что даже если представляется невозможным в настоящее время договориться о мерах, применимых при всех обстоятельствах, которые могут иметь место в действительности, тем не менее несомненную пользу будет иметь выработка правил общего применения для случая, когда война, к несчастию, уже началась;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4314D7C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принимая во внимание, что в случаях, на которые не распространяется настоящая Конвенция, целесообразно принимать во внимание общие принципы международного права;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2765E13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принимая во внимание желательность того, чтобы Державы издавали подробные законоположения, определяющие их действия в случае, когда они занимают нейтральную позицию;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203B214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принимая во внимание, что общепризнанной обязанностью нейтральных Держав является беспристрастное применение этих правил к нескольким воюющим;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2D3856D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принимая во внимание, </w:t>
      </w:r>
      <w:proofErr w:type="gram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что согласно этим идеям</w:t>
      </w:r>
      <w:proofErr w:type="gramEnd"/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 такие правила не должны изменяться нейтральной Державой в течение войны, кроме тех случаев, когда опыт указывает на необходимость такого изменения для защиты прав этой Державы;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7B29079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согласились соблюдать следующие общие правила, которые, однако, не могут изменить положений, установленных существующими общими договорами, и назначили своими уполномоченными;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85D3EAF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каковые по предоставлении своих полномочий, признанных составленными в законной и надлежащей форме, согласились о следующих постановлениях.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C3A996A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</w:t>
      </w:r>
    </w:p>
    <w:p w14:paraId="0F1C492F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4B30431A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lastRenderedPageBreak/>
        <w:t>Воюющие обязаны уважать верховные права нейтральных Держав и воздерживаться на нейтральной территории или в нейтральных водах от всяких действий, которые составили бы со стороны Держав, которые их допускают, несоблюдение их нейтралитета.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58B0AAC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</w:t>
      </w:r>
    </w:p>
    <w:p w14:paraId="1225343D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3851D423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Всякие враждебные действия, включая захват и осуществление права осмотра, совершенные военными судами воюющих в территориальных водах нейтральной Державы, составляют нарушение нейтралитета и строго воспрещаются.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36442399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3</w:t>
      </w:r>
    </w:p>
    <w:p w14:paraId="6F167919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4C30B017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Когда судно было захвачено в территориальных водах нейтральной Державы, эта Держава должна, если приз находится еще в пределах ее юрисдикции, употребить средства, находящиеся в ее распоряжении, чтобы приз был отпущен вместе с офицерами и его </w:t>
      </w:r>
      <w:proofErr w:type="gram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экипажем</w:t>
      </w:r>
      <w:proofErr w:type="gramEnd"/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 и чтобы экипаж, посаженный на судно </w:t>
      </w:r>
      <w:proofErr w:type="spell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взятелем</w:t>
      </w:r>
      <w:proofErr w:type="spellEnd"/>
      <w:r w:rsidRPr="00591BC7">
        <w:rPr>
          <w:rFonts w:ascii="Arial" w:eastAsia="Times New Roman" w:hAnsi="Arial" w:cs="Arial"/>
          <w:color w:val="444444"/>
          <w:sz w:val="24"/>
          <w:szCs w:val="24"/>
        </w:rPr>
        <w:t>, был подвергнут водворению.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02E02D83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Если приз находится вне пределов юрисдикции нейтральной Державы, Правительство </w:t>
      </w:r>
      <w:proofErr w:type="spell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взятеля</w:t>
      </w:r>
      <w:proofErr w:type="spellEnd"/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 обязано по просьбе последней отпустить приз вместе с его офицерами и экипажем.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D3EB52E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4</w:t>
      </w:r>
    </w:p>
    <w:p w14:paraId="19B9A791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025E27D7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Никакой призовой суд не может быть образован воюющим на нейтральной территории или на судне в нейтральных водах.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712B257D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5</w:t>
      </w:r>
    </w:p>
    <w:p w14:paraId="1F4A2A12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7B3CB01B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Воспрещается воюющим создавать из нейтральных портов и вод базу морских операций против своих неприятелей, в частности устраивать там станции радиотелеграфа или всякие приспособления, предназначенные служить средством сообщения с воюющими силами на суше или на море.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23CE528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6</w:t>
      </w:r>
    </w:p>
    <w:p w14:paraId="5530185B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31233952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Передача по какому бы то ни было основанию, прямо или косвенно, нейтральною Державою </w:t>
      </w:r>
      <w:proofErr w:type="gram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Державе</w:t>
      </w:r>
      <w:proofErr w:type="gramEnd"/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 воюющей военных судов, боевых припасов или всякого материала воспрещается.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F5AC599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7</w:t>
      </w:r>
    </w:p>
    <w:p w14:paraId="485B4B02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7159700E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Нейтральная Держава не обязана препятствовать вывозу или транзиту за счет того или другого из воюющих оружия, боевых припасов и вообще всего, что 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lastRenderedPageBreak/>
        <w:t>может быть полезно армии и флоту.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0F2CAB3F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8</w:t>
      </w:r>
    </w:p>
    <w:p w14:paraId="3FB24191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348A1B90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Нейтральное Правительство обязано прибегать </w:t>
      </w:r>
      <w:proofErr w:type="gram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к тем средствам</w:t>
      </w:r>
      <w:proofErr w:type="gramEnd"/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 которые находятся в его распоряжении, чтобы препятствовать в пределах своей юрисдикции снаряжению и вооружению всякого судна, которое оно имеет разумные основания считать предназначенным для крейсерства или для содействия военным операциям против Державы, с которою оно находится в мире.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31502C85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Оно равным образом обязано таким же порядком следить за тем, чтобы препятствовать выходу из пределов его юрисдикции всякого судна, которое предназначено для крейсерства или для содействия военным операциям и которое было в целом или в части приспособлено в указанных пределах для военных надобностей.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BC8AF8C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9</w:t>
      </w:r>
    </w:p>
    <w:p w14:paraId="0D0387C5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5B7C586C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Нейтральная Держава должна применять одинаково к обоим воюющим условия, ограничения или воспрещения, установленные ею относительно допущения в ее порты, рейды или территориальные воды военных судов воюющих или их призов.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C59087E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Однако нейтральная Держава может воспретить заход в свои порты и свои рейды воюющему судну, которое пренебрегло бы исполнением приказаний и распоряжений, изданных ею, или которое нарушило бы нейтралитет.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0EA79AC6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10</w:t>
      </w:r>
    </w:p>
    <w:p w14:paraId="4EE95EF8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69ED1D0B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Нейтралитет Державы не считается затронутым простым проходом через ее территориальные воды военных судов и призов воюющих.</w:t>
      </w:r>
    </w:p>
    <w:p w14:paraId="41483605" w14:textId="77777777" w:rsidR="00591BC7" w:rsidRDefault="00591BC7" w:rsidP="003071E0"/>
    <w:p w14:paraId="7AFA24B0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11</w:t>
      </w:r>
    </w:p>
    <w:p w14:paraId="695E7616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67E51776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Нейтральная Держава может предоставить военным судам воюющих пользоваться ее коронными лоцманами.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AC1F22B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12</w:t>
      </w:r>
    </w:p>
    <w:p w14:paraId="5D742F77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4D4DCBE2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При отсутствии иных особых постановлений в законодательстве нейтральной Державы воспрещается военным судам воюющих оставаться в портах и на рейдах или в территориальных водах этой Державы долее 24 часов, за исключением случаев, предусмотренных настоящей Конвенцией.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3C938D45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13</w:t>
      </w:r>
    </w:p>
    <w:p w14:paraId="039F66B0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15332084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Если Держава, получившая известие об открытии военных действий, узнает, что военное судно воюющего находится в одном из ее портов и рейдов или в ее территориальных водах, она обязана оповестить это судно, что оно должно уйти в течение 24 часов или в течение срока, предписанного местным законом.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57332BB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14</w:t>
      </w:r>
    </w:p>
    <w:p w14:paraId="0F6E146A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0D11F03E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Военное судно воюющего может продолжить свое пребывание в нейтральном порте долее законного срока лишь по причине аварий или ввиду состояния моря.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043A23D0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Оно должно уйти, как только причина замедления исчезнет.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57C9943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Правила ограничения срока пребывания в нейтральных портах, рейдах и водах не применяются к судам, исключительно предназначенным для целей религиозных, научных или филантропических.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81069BE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15</w:t>
      </w:r>
    </w:p>
    <w:p w14:paraId="08B58607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36E37284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При отсутствии иных особых Правил в законодательстве нейтральной Державы наибольшее число военных судов воюющего, могущих находиться одновременно в одном из ее портов или рейдов, будет равняться трем.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EACFFBA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16</w:t>
      </w:r>
    </w:p>
    <w:p w14:paraId="5DDB713D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469415DD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Когда военные суда обеих воюющих сторон находятся одновременно в нейтральном порте или рейде, должно пройти по крайней мере 24 часа между выходом судна одного воюющего и выходом судна другого.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3A179DEC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Очередь выхода определяется очередью прихода, за исключением случая, когда судно, пришедшее первым, находится в положении, при котором допускается продление законного срока пребывания.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37122A05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Военное судно воюющего не может покинуть нейтральный порт или рейд ранее истечения 24 часов после выхода торгового судна, носящего флаг его противника.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EE2E000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17</w:t>
      </w:r>
    </w:p>
    <w:p w14:paraId="70B84633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686A0970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 нейтральных портах и рейдах военные суда воюющих могут исправлять свои аварии лишь в той мере, в какой это необходимо для безопасности их плавания, и не могут увеличивать каким бы то ни было образом свою военную силу.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6F8F1B7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Нейтральная власть удостоверяется в свойствах необходимых исправлений, которые должны быть выполнены в возможной скорости.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75DE620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18</w:t>
      </w:r>
    </w:p>
    <w:p w14:paraId="48524200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16BAD4D1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Военные суда воюющих не могут пользоваться нейтральными портами, рейдами и территориальными водами для возобновления или увеличения своих военных запасов или своего вооружения, а равно для пополнения своих экипажей.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8830F19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19</w:t>
      </w:r>
    </w:p>
    <w:p w14:paraId="76E6FC42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16686970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Военные суда воюющих могут снабжаться в нейтральных портах и рейдах только для пополнения своего нормального запаса мирного времени.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3EA1B219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Эти суда могут равным образом брать топливо только для достижения ближайшего порта их собственной страны.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C3A3CB3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Они могут, однако, брать топливо, необходимое для заполнения своих угольных ям в собственном смысле, когда они находятся в нейтральных странах, которые приняли этот способ определения подлежащего доставлению угля.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1379424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Если, согласно закону нейтральной Державы, суда получают уголь лишь через 24 часа после своего прихода, законный срок их пребывания продолжается на 24 часа.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0C3AFF40" w14:textId="77777777" w:rsidR="00591BC7" w:rsidRPr="00591BC7" w:rsidRDefault="00591BC7" w:rsidP="00591BC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20</w:t>
      </w:r>
    </w:p>
    <w:p w14:paraId="4E5EE961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2A2C11BF" w14:textId="77777777" w:rsidR="00591BC7" w:rsidRPr="00591BC7" w:rsidRDefault="00591BC7" w:rsidP="00591BC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Военные суда воюющих, которые взяли топливо в порту нейтральной Державы, могут возобновлять свои запасы в порте той же Державы лишь по истечении трех месяцев.</w:t>
      </w:r>
    </w:p>
    <w:p w14:paraId="70C50478" w14:textId="77777777" w:rsidR="00591BC7" w:rsidRDefault="00591BC7" w:rsidP="003071E0"/>
    <w:p w14:paraId="38A9D15A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21</w:t>
      </w:r>
    </w:p>
    <w:p w14:paraId="65D14C73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296EC10E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Приз может быть приведен в нейтральный порт лишь по причине неспособности к плаванию, дурного состояния моря, недостатка топлива или припасов.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8F0F16F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Он должен уйти, как только причина, которая оправдывала вход, перестала существовать.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E6ADD67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Если он этого не сделает, то нейтральная Держава обязана дать ему приказание немедленно удалиться; в случае если бы он тому не подчинился, нейтральная Держава должна прибегнуть к находящимся в ее распоряжении средствам для того, чтобы освободить приз с его офицерами и экипажем и подвергнуть водворению экипаж, посаженный на судно </w:t>
      </w:r>
      <w:proofErr w:type="spell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взятелем</w:t>
      </w:r>
      <w:proofErr w:type="spellEnd"/>
      <w:r w:rsidRPr="00591BC7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4BCAD75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22</w:t>
      </w:r>
    </w:p>
    <w:p w14:paraId="255730DB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1CFA02C0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Нейтральная Держава обязана равным образом освободить приз, который был бы приведен вне условий, предусмотренных </w:t>
      </w:r>
      <w:hyperlink r:id="rId5" w:anchor="7DE0K7" w:history="1">
        <w:r w:rsidRPr="00591BC7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статьей 21</w:t>
        </w:r>
      </w:hyperlink>
      <w:r w:rsidRPr="00591BC7">
        <w:rPr>
          <w:rFonts w:ascii="Arial" w:eastAsia="Times New Roman" w:hAnsi="Arial" w:cs="Arial"/>
          <w:color w:val="444444"/>
          <w:sz w:val="24"/>
          <w:szCs w:val="24"/>
        </w:rPr>
        <w:t>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3E483446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23</w:t>
      </w:r>
    </w:p>
    <w:p w14:paraId="730A47EE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6C7661E1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Нейтральная Держава может дозволить доступ в свои порты и рейды призам как под конвоем, так и без него, когда они приведены туда для того, чтобы оставаться под секвестром в ожидании решения призового суда.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495EEA6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Она может распорядиться отводом приза в другой из своих портов.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6F11E29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Если приз конвоируется военным судном, офицеры и нижние чины, посаженные на приз </w:t>
      </w:r>
      <w:proofErr w:type="spell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взятелем</w:t>
      </w:r>
      <w:proofErr w:type="spellEnd"/>
      <w:r w:rsidRPr="00591BC7">
        <w:rPr>
          <w:rFonts w:ascii="Arial" w:eastAsia="Times New Roman" w:hAnsi="Arial" w:cs="Arial"/>
          <w:color w:val="444444"/>
          <w:sz w:val="24"/>
          <w:szCs w:val="24"/>
        </w:rPr>
        <w:t>, имеют право перейти на конвоирующее судно.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7B1EEC26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Если приз идет один, то личный состав, посаженный на него </w:t>
      </w:r>
      <w:proofErr w:type="spell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взятелем</w:t>
      </w:r>
      <w:proofErr w:type="spellEnd"/>
      <w:r w:rsidRPr="00591BC7">
        <w:rPr>
          <w:rFonts w:ascii="Arial" w:eastAsia="Times New Roman" w:hAnsi="Arial" w:cs="Arial"/>
          <w:color w:val="444444"/>
          <w:sz w:val="24"/>
          <w:szCs w:val="24"/>
        </w:rPr>
        <w:t>, остается на свободе.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C56652A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24</w:t>
      </w:r>
    </w:p>
    <w:p w14:paraId="4973E3BC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7DF4774A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Если, несмотря на оповещение со стороны нейтральной Державы, военное судно воюющего не уходит от порта, в котором оно не имеет права оставаться, нейтральная Держава имеет право принять меры, кои она будет считать необходимыми, для того чтобы сделать судно неспособным выйти в море в продолжение войны, и командир судна должен облегчить осуществление этих мер.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691437A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Когда воюющее судно задерживается нейтральной Державою, то равным образом задерживаются офицеры и экипаж.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DD660E2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Офицеры и экипаж, задержанные таким образом, могут быть оставлены на судне или помещены на ином судне или на берегу, и они могут подвергаться действию ограничительных мер, которые окажется необходимым к ним применять.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44F9579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Однако на судне должны быть всегда оставлены люди, необходимые для его содержания.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C25EE7D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Офицеры могут быть оставлены на свободе под условием принятия под честное слово обязательства не покидать без разрешения нейтральной территории.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63B1FB4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25</w:t>
      </w:r>
    </w:p>
    <w:p w14:paraId="053C249F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6F558E46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Нейтральная Держава обязана по мере средств, коими она располагает, озабочиваться предупреждением нарушений в ее портах или рейдах и в ее водах предшествующих постановлений.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03FFB35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26</w:t>
      </w:r>
    </w:p>
    <w:p w14:paraId="7194E9C2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78D89895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Осуществление нейтральною Державою прав, определенных настоящей Конвенцией, никогда не может быть сочтенным за действие недружелюбное тем или другим из воюющих, принявшим относящиеся к сему статьи.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862758E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27</w:t>
      </w:r>
    </w:p>
    <w:p w14:paraId="644491F0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359F9DB9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Договаривающиеся Державы сообщают друг другу своевременно все законы, распоряжения и другие постановления, определяющие у них положение военных судов воюющих в их портах и водах, посредством сообщения, направляемого Нидерландскому Правительству и передаваемого им немедленно другим Договаривающимся Державам.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7728D83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28</w:t>
      </w:r>
    </w:p>
    <w:p w14:paraId="10ABA320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239DAF82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Постановления настоящей Конвенции применяются только между Договаривающимися Державами и в том лишь случае, если все воюющие участвуют в Конвенции.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7362E07F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29</w:t>
      </w:r>
    </w:p>
    <w:p w14:paraId="334B52E9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6BB88856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Настоящая Конвенция будет ратифицирована в возможно скором времени.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1534753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Ратификации будут сланы в Гаагу.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2E40D34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О первой сдаче на хранение ратификаций составляется протокол, подписываемый Представителями Держав, которые в этом участвуют, и Нидерландским Министром Иностранных Дел.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1DB3365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Последующие сдачи на хранение ратификаций совершаются посредством письменных оповещений, направляемых Нидерландскому Правительству и сопровождаемых актами ратификации.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14F89AC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Засвидетельствованная копия с протокола о первой сдаче на хранение ратификаций, с оповещений, упомянутых в предшествующей части статьи, а равно с актов ратификаций немедленно передается при посредстве Нидерландского Правительства и дипломатическим путем Державам, приглашенным на Вторую Конференцию Мира, а равно другим Державам, присоединившимся к Конвенции.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43617F79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 случаях, указанных в предшествующей части статьи, сказанное Правительство сообщает им в то же время день, в который оно получило оповещение.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0E6425B1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30  </w:t>
      </w:r>
    </w:p>
    <w:p w14:paraId="3306BDE2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24AF64FD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Державам, настоящую Конвенцию не подписавшим, предоставляется присоединиться к ней.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77C2083C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Держава, которая желает присоединиться, письменно извещает о своем намерении Нидерландское Правительство, передавая ему акт присоединения, который будет храниться в архиве сказанного Правительства.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9C2ED31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Это Правительство немедленно передает всем другим Державам, приглашенным на Вторую Конференцию Мира, засвидетельствованную копию оповещения, а равно акта присоединения, указывая день, когда оно получило 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lastRenderedPageBreak/>
        <w:t>оповещение.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76125354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31  </w:t>
      </w:r>
    </w:p>
    <w:p w14:paraId="3813B840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6790371B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Настоящая Конвенция вступит в силу в отношении Держав, участвовавших в первой сдаче на хранение ратификации, шестьдесят дней спустя после дня протокола этой сдачи, а в отношении Держав, которые </w:t>
      </w:r>
      <w:proofErr w:type="spell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ратификуют</w:t>
      </w:r>
      <w:proofErr w:type="spellEnd"/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 позднее или присоединятся, шестьдесят дней после </w:t>
      </w:r>
      <w:proofErr w:type="gramStart"/>
      <w:r w:rsidRPr="00591BC7">
        <w:rPr>
          <w:rFonts w:ascii="Arial" w:eastAsia="Times New Roman" w:hAnsi="Arial" w:cs="Arial"/>
          <w:color w:val="444444"/>
          <w:sz w:val="24"/>
          <w:szCs w:val="24"/>
        </w:rPr>
        <w:t>того</w:t>
      </w:r>
      <w:proofErr w:type="gramEnd"/>
      <w:r w:rsidRPr="00591BC7">
        <w:rPr>
          <w:rFonts w:ascii="Arial" w:eastAsia="Times New Roman" w:hAnsi="Arial" w:cs="Arial"/>
          <w:color w:val="444444"/>
          <w:sz w:val="24"/>
          <w:szCs w:val="24"/>
        </w:rPr>
        <w:t xml:space="preserve"> как оповещение о их ратификации или о их присоединении будет получено Нидерландским Правительством.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29EE811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32  </w:t>
      </w:r>
    </w:p>
    <w:p w14:paraId="4539A52C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4F827063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 случае если бы одна из Договаривающихся Держав пожелала отказаться от настоящей Конвенции, об этом отказе письменно оповещается Нидерландское Правительство, которое немедленно сообщает засвидетельствованную копию оповещения всем другим Державам, уведомляя их о дне, когда оно его получило.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A1E52EA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Этот отказ будет действительным лишь в отношении Державы, сделавшей о нем оповещение, и лишь год спустя после того, как оповещение было получено Нидерландским Правительством.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585FC9C0" w14:textId="77777777" w:rsidR="00591BC7" w:rsidRPr="00591BC7" w:rsidRDefault="00591BC7" w:rsidP="00591BC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Статья 33</w:t>
      </w:r>
    </w:p>
    <w:p w14:paraId="6DCBB66B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3B2227C0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Список, составляемый в Нидерландском Министерстве Иностранных Дел, будет заключать указание дня сдачи на хранение ратификации, произведенной согласно </w:t>
      </w:r>
      <w:hyperlink r:id="rId6" w:anchor="7DE0K6" w:history="1">
        <w:r w:rsidRPr="00591BC7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статье 29</w:t>
        </w:r>
      </w:hyperlink>
      <w:r w:rsidRPr="00591BC7">
        <w:rPr>
          <w:rFonts w:ascii="Arial" w:eastAsia="Times New Roman" w:hAnsi="Arial" w:cs="Arial"/>
          <w:color w:val="444444"/>
          <w:sz w:val="24"/>
          <w:szCs w:val="24"/>
        </w:rPr>
        <w:t>, части 3 и 4, а равно дней, в которые будут получены оповещения о присоединении (</w:t>
      </w:r>
      <w:hyperlink r:id="rId7" w:anchor="7DG0K7" w:history="1">
        <w:r w:rsidRPr="00591BC7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статья 30</w:t>
        </w:r>
      </w:hyperlink>
      <w:r w:rsidRPr="00591BC7">
        <w:rPr>
          <w:rFonts w:ascii="Arial" w:eastAsia="Times New Roman" w:hAnsi="Arial" w:cs="Arial"/>
          <w:color w:val="444444"/>
          <w:sz w:val="24"/>
          <w:szCs w:val="24"/>
        </w:rPr>
        <w:t>, часть 2) и об отказе (</w:t>
      </w:r>
      <w:hyperlink r:id="rId8" w:anchor="7DK0K9" w:history="1">
        <w:r w:rsidRPr="00591BC7">
          <w:rPr>
            <w:rFonts w:ascii="Arial" w:eastAsia="Times New Roman" w:hAnsi="Arial" w:cs="Arial"/>
            <w:color w:val="3451A0"/>
            <w:sz w:val="24"/>
            <w:szCs w:val="24"/>
            <w:u w:val="single"/>
          </w:rPr>
          <w:t>статья 32</w:t>
        </w:r>
      </w:hyperlink>
      <w:r w:rsidRPr="00591BC7">
        <w:rPr>
          <w:rFonts w:ascii="Arial" w:eastAsia="Times New Roman" w:hAnsi="Arial" w:cs="Arial"/>
          <w:color w:val="444444"/>
          <w:sz w:val="24"/>
          <w:szCs w:val="24"/>
        </w:rPr>
        <w:t>, часть 1).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285BB469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Каждая Договаривающаяся Держава может знакомиться с этим списком и просить о выдаче засвидетельствованных копий.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124FACE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В удостоверение сего уполномоченные подписали настоящую Конвенцию.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62B6A8CB" w14:textId="77777777" w:rsidR="00591BC7" w:rsidRPr="00591BC7" w:rsidRDefault="00591BC7" w:rsidP="00591BC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Учинено в Гааге восемнадцатого октября тысяча девятьсот седьмого года в одном экземпляре, который будет храниться в архиве Нидерландского Правительства и засвидетельствованные копии коего будут сообщены дипломатическим путем Державам, приглашенным на Вторую Конференцию Мира.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4766C89" w14:textId="77777777" w:rsidR="00591BC7" w:rsidRPr="00591BC7" w:rsidRDefault="00591BC7" w:rsidP="00591BC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1E2E6FC1" w14:textId="77777777" w:rsidR="00591BC7" w:rsidRPr="00591BC7" w:rsidRDefault="00591BC7" w:rsidP="00591BC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Электронный текст документа</w:t>
      </w:r>
    </w:p>
    <w:p w14:paraId="76820A7D" w14:textId="77777777" w:rsidR="00591BC7" w:rsidRPr="00591BC7" w:rsidRDefault="00591BC7" w:rsidP="00591BC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подготовлен ЗАО "Кодекс" и сверен по: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</w:r>
    </w:p>
    <w:p w14:paraId="75D95345" w14:textId="77777777" w:rsidR="00591BC7" w:rsidRPr="00591BC7" w:rsidRDefault="00591BC7" w:rsidP="00591BC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591BC7">
        <w:rPr>
          <w:rFonts w:ascii="Arial" w:eastAsia="Times New Roman" w:hAnsi="Arial" w:cs="Arial"/>
          <w:color w:val="444444"/>
          <w:sz w:val="24"/>
          <w:szCs w:val="24"/>
        </w:rPr>
        <w:t>/Министерство образования и науки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  <w:t>Российской Федерации,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  <w:t>Международное публичное право,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  <w:t>Сборник документов, Часть II.- М.:</w:t>
      </w:r>
      <w:r w:rsidRPr="00591BC7">
        <w:rPr>
          <w:rFonts w:ascii="Arial" w:eastAsia="Times New Roman" w:hAnsi="Arial" w:cs="Arial"/>
          <w:color w:val="444444"/>
          <w:sz w:val="24"/>
          <w:szCs w:val="24"/>
        </w:rPr>
        <w:br/>
        <w:t>"Проспект", 2006 год</w:t>
      </w:r>
    </w:p>
    <w:p w14:paraId="351D6591" w14:textId="77B18840" w:rsidR="003071E0" w:rsidRPr="003071E0" w:rsidRDefault="003071E0" w:rsidP="003071E0">
      <w:r w:rsidRPr="003071E0">
        <w:lastRenderedPageBreak/>
        <w:br/>
      </w:r>
    </w:p>
    <w:p w14:paraId="43CE2958" w14:textId="77777777" w:rsidR="003071E0" w:rsidRPr="003071E0" w:rsidRDefault="003071E0" w:rsidP="003071E0">
      <w:r w:rsidRPr="003071E0">
        <w:t>     </w:t>
      </w:r>
    </w:p>
    <w:p w14:paraId="2C00D186" w14:textId="77777777" w:rsidR="00013E6A" w:rsidRPr="00013E6A" w:rsidRDefault="00013E6A" w:rsidP="00013E6A"/>
    <w:p w14:paraId="3B7AF084" w14:textId="77777777" w:rsidR="00F84DB5" w:rsidRPr="009178E9" w:rsidRDefault="00F84DB5" w:rsidP="0026522B"/>
    <w:sectPr w:rsidR="00F84DB5" w:rsidRPr="009178E9" w:rsidSect="00FA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0381"/>
    <w:multiLevelType w:val="multilevel"/>
    <w:tmpl w:val="48D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C2855"/>
    <w:multiLevelType w:val="multilevel"/>
    <w:tmpl w:val="0B8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C2"/>
    <w:rsid w:val="000016C3"/>
    <w:rsid w:val="00013E6A"/>
    <w:rsid w:val="00054EEF"/>
    <w:rsid w:val="000A6BD8"/>
    <w:rsid w:val="000C2CC2"/>
    <w:rsid w:val="001779E0"/>
    <w:rsid w:val="00180B41"/>
    <w:rsid w:val="001B04D1"/>
    <w:rsid w:val="00222015"/>
    <w:rsid w:val="002263C7"/>
    <w:rsid w:val="002264B5"/>
    <w:rsid w:val="00233124"/>
    <w:rsid w:val="0024015B"/>
    <w:rsid w:val="00240755"/>
    <w:rsid w:val="0026522B"/>
    <w:rsid w:val="002D377A"/>
    <w:rsid w:val="003071E0"/>
    <w:rsid w:val="00326B62"/>
    <w:rsid w:val="003440C8"/>
    <w:rsid w:val="00366A34"/>
    <w:rsid w:val="003C33F2"/>
    <w:rsid w:val="003F4FBF"/>
    <w:rsid w:val="00424683"/>
    <w:rsid w:val="00461AA6"/>
    <w:rsid w:val="004A2E72"/>
    <w:rsid w:val="004C5AC5"/>
    <w:rsid w:val="004E66D2"/>
    <w:rsid w:val="004F1C59"/>
    <w:rsid w:val="004F5A52"/>
    <w:rsid w:val="00504957"/>
    <w:rsid w:val="00546266"/>
    <w:rsid w:val="00547414"/>
    <w:rsid w:val="0056026B"/>
    <w:rsid w:val="00591BC7"/>
    <w:rsid w:val="00597B7E"/>
    <w:rsid w:val="005A3FA8"/>
    <w:rsid w:val="005C35A2"/>
    <w:rsid w:val="005C5DC1"/>
    <w:rsid w:val="006144F0"/>
    <w:rsid w:val="00637409"/>
    <w:rsid w:val="0064321D"/>
    <w:rsid w:val="00662FD4"/>
    <w:rsid w:val="00665190"/>
    <w:rsid w:val="00680773"/>
    <w:rsid w:val="007012A0"/>
    <w:rsid w:val="0073396E"/>
    <w:rsid w:val="00742733"/>
    <w:rsid w:val="00773A9C"/>
    <w:rsid w:val="00773DC3"/>
    <w:rsid w:val="007A08F5"/>
    <w:rsid w:val="007E03F0"/>
    <w:rsid w:val="00832D3F"/>
    <w:rsid w:val="00834399"/>
    <w:rsid w:val="0086405A"/>
    <w:rsid w:val="008727E8"/>
    <w:rsid w:val="008A4D09"/>
    <w:rsid w:val="008C3CC2"/>
    <w:rsid w:val="008F5B45"/>
    <w:rsid w:val="009178E9"/>
    <w:rsid w:val="00932BB1"/>
    <w:rsid w:val="00935616"/>
    <w:rsid w:val="00944AD8"/>
    <w:rsid w:val="00946557"/>
    <w:rsid w:val="00A11DB6"/>
    <w:rsid w:val="00A40CC3"/>
    <w:rsid w:val="00A50A10"/>
    <w:rsid w:val="00AA4228"/>
    <w:rsid w:val="00AB14D0"/>
    <w:rsid w:val="00AC7620"/>
    <w:rsid w:val="00B65C16"/>
    <w:rsid w:val="00BA2C32"/>
    <w:rsid w:val="00BE164A"/>
    <w:rsid w:val="00C11797"/>
    <w:rsid w:val="00C2792F"/>
    <w:rsid w:val="00C568B2"/>
    <w:rsid w:val="00CC19BB"/>
    <w:rsid w:val="00CF577A"/>
    <w:rsid w:val="00D41CE4"/>
    <w:rsid w:val="00D91427"/>
    <w:rsid w:val="00D97C62"/>
    <w:rsid w:val="00DA5555"/>
    <w:rsid w:val="00DC587B"/>
    <w:rsid w:val="00DC6DAD"/>
    <w:rsid w:val="00E409C1"/>
    <w:rsid w:val="00E8329A"/>
    <w:rsid w:val="00E90F3C"/>
    <w:rsid w:val="00E97819"/>
    <w:rsid w:val="00EC1FD9"/>
    <w:rsid w:val="00EE482C"/>
    <w:rsid w:val="00EF2358"/>
    <w:rsid w:val="00F7168B"/>
    <w:rsid w:val="00F84DB5"/>
    <w:rsid w:val="00F9238D"/>
    <w:rsid w:val="00FA1B4B"/>
    <w:rsid w:val="00FB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A02A"/>
  <w15:docId w15:val="{8B3304E2-B32A-4D64-BCC4-34F22F4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4B"/>
  </w:style>
  <w:style w:type="paragraph" w:styleId="2">
    <w:name w:val="heading 2"/>
    <w:basedOn w:val="a"/>
    <w:next w:val="a"/>
    <w:link w:val="20"/>
    <w:uiPriority w:val="9"/>
    <w:unhideWhenUsed/>
    <w:qFormat/>
    <w:rsid w:val="00546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075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0755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F84D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4D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9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8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38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8156" TargetMode="External"/><Relationship Id="rId5" Type="http://schemas.openxmlformats.org/officeDocument/2006/relationships/hyperlink" Target="https://docs.cntd.ru/document/9020381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Охотин</cp:lastModifiedBy>
  <cp:revision>2</cp:revision>
  <cp:lastPrinted>2016-06-27T06:54:00Z</cp:lastPrinted>
  <dcterms:created xsi:type="dcterms:W3CDTF">2022-04-06T14:37:00Z</dcterms:created>
  <dcterms:modified xsi:type="dcterms:W3CDTF">2022-04-06T14:37:00Z</dcterms:modified>
</cp:coreProperties>
</file>