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3C" w:rsidRDefault="00354166">
      <w:pPr>
        <w:pStyle w:val="1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КОНВЕНЦИЯ</w:t>
      </w:r>
      <w:bookmarkEnd w:id="0"/>
    </w:p>
    <w:p w:rsidR="000D1C3C" w:rsidRDefault="00354166">
      <w:pPr>
        <w:pStyle w:val="10"/>
        <w:keepNext/>
        <w:keepLines/>
        <w:shd w:val="clear" w:color="auto" w:fill="auto"/>
        <w:spacing w:after="216"/>
        <w:ind w:left="20"/>
      </w:pPr>
      <w:bookmarkStart w:id="2" w:name="bookmark1"/>
      <w:r>
        <w:t>О ПРАВЕ, ПРИМЕНИМОМ К АЛИМЕНТНЫМ ОБЯЗАТЕЛЬСТВАМ</w:t>
      </w:r>
      <w:r>
        <w:br/>
        <w:t>В ОТНОШЕНИИ ДЕТЕЙ</w:t>
      </w:r>
      <w:r>
        <w:footnoteReference w:id="1"/>
      </w:r>
      <w:bookmarkEnd w:id="2"/>
    </w:p>
    <w:p w:rsidR="000D1C3C" w:rsidRDefault="00354166">
      <w:pPr>
        <w:pStyle w:val="10"/>
        <w:keepNext/>
        <w:keepLines/>
        <w:shd w:val="clear" w:color="auto" w:fill="auto"/>
        <w:spacing w:line="200" w:lineRule="exact"/>
        <w:ind w:left="20"/>
      </w:pPr>
      <w:bookmarkStart w:id="3" w:name="bookmark2"/>
      <w:r>
        <w:t>(ПОДПИСАНА В ГААГЕ, 24 ОКТЯБРЯ 1956 ГОДА)</w:t>
      </w:r>
      <w:bookmarkEnd w:id="3"/>
    </w:p>
    <w:p w:rsidR="000D1C3C" w:rsidRDefault="00354166">
      <w:pPr>
        <w:pStyle w:val="22"/>
        <w:shd w:val="clear" w:color="auto" w:fill="auto"/>
        <w:spacing w:after="99" w:line="190" w:lineRule="exact"/>
      </w:pPr>
      <w:r>
        <w:t>Настоящая Конвенция не применяется к алиментным отношениям между свойственниками.</w:t>
      </w:r>
    </w:p>
    <w:p w:rsidR="000D1C3C" w:rsidRDefault="00354166">
      <w:pPr>
        <w:pStyle w:val="22"/>
        <w:shd w:val="clear" w:color="auto" w:fill="auto"/>
        <w:spacing w:after="212" w:line="240" w:lineRule="exact"/>
      </w:pPr>
      <w:r>
        <w:t xml:space="preserve">Она регулирует только коллизии права в отношении </w:t>
      </w:r>
      <w:r>
        <w:t xml:space="preserve">алиментных обязательств. Решения, принятые при применении настоящей Конвенции, не затрагивают вопросы установления отцовства или семейных взаимоотношений между истцом и </w:t>
      </w:r>
      <w:r>
        <w:lastRenderedPageBreak/>
        <w:t>ответчиком.</w:t>
      </w:r>
    </w:p>
    <w:p w:rsidR="000D1C3C" w:rsidRDefault="00354166">
      <w:pPr>
        <w:pStyle w:val="10"/>
        <w:keepNext/>
        <w:keepLines/>
        <w:shd w:val="clear" w:color="auto" w:fill="auto"/>
        <w:spacing w:after="377" w:line="200" w:lineRule="exact"/>
      </w:pPr>
      <w:bookmarkStart w:id="4" w:name="bookmark3"/>
      <w:r>
        <w:t>СТАТЬЯ 6</w:t>
      </w:r>
      <w:bookmarkEnd w:id="4"/>
    </w:p>
    <w:p w:rsidR="000D1C3C" w:rsidRDefault="00354166">
      <w:pPr>
        <w:pStyle w:val="22"/>
        <w:shd w:val="clear" w:color="auto" w:fill="auto"/>
        <w:spacing w:after="227" w:line="259" w:lineRule="exact"/>
      </w:pPr>
      <w:r>
        <w:t>Конвенция применяется только к случаям, когда право, указанное в с</w:t>
      </w:r>
      <w:r>
        <w:t>татье 1, является правом одного из Договаривающихся государств.</w:t>
      </w:r>
    </w:p>
    <w:p w:rsidR="000D1C3C" w:rsidRDefault="00354166">
      <w:pPr>
        <w:pStyle w:val="10"/>
        <w:keepNext/>
        <w:keepLines/>
        <w:shd w:val="clear" w:color="auto" w:fill="auto"/>
        <w:spacing w:after="392" w:line="200" w:lineRule="exact"/>
      </w:pPr>
      <w:bookmarkStart w:id="5" w:name="bookmark4"/>
      <w:r>
        <w:t>СТАТЬЯ 7</w:t>
      </w:r>
      <w:bookmarkEnd w:id="5"/>
    </w:p>
    <w:p w:rsidR="000D1C3C" w:rsidRDefault="00354166">
      <w:pPr>
        <w:pStyle w:val="22"/>
        <w:shd w:val="clear" w:color="auto" w:fill="auto"/>
        <w:spacing w:after="169" w:line="240" w:lineRule="exact"/>
      </w:pPr>
      <w:r>
        <w:t>Настоящая Конвенция открыта для подписания государствами, представленными на восьмой сессии Гаагской Конференции по международному частному праву.</w:t>
      </w:r>
    </w:p>
    <w:p w:rsidR="000D1C3C" w:rsidRDefault="00354166">
      <w:pPr>
        <w:pStyle w:val="22"/>
        <w:shd w:val="clear" w:color="auto" w:fill="auto"/>
        <w:spacing w:after="192" w:line="254" w:lineRule="exact"/>
      </w:pPr>
      <w:r>
        <w:t>Она подлежит ратификации, а ратифика</w:t>
      </w:r>
      <w:r>
        <w:t>ционные грамоты сдаются на хранение в Министерство иностранных дел Нидерландов.</w:t>
      </w:r>
    </w:p>
    <w:p w:rsidR="000D1C3C" w:rsidRDefault="00354166">
      <w:pPr>
        <w:pStyle w:val="22"/>
        <w:shd w:val="clear" w:color="auto" w:fill="auto"/>
        <w:spacing w:after="212" w:line="240" w:lineRule="exact"/>
      </w:pPr>
      <w:r>
        <w:t>Обо всех сданных на хранение ратификационных грамотах делается запись, заверенная копия которой по дипломатическому каналу передается каждому подписавшему государству.</w:t>
      </w:r>
    </w:p>
    <w:p w:rsidR="000D1C3C" w:rsidRDefault="00354166">
      <w:pPr>
        <w:pStyle w:val="10"/>
        <w:keepNext/>
        <w:keepLines/>
        <w:shd w:val="clear" w:color="auto" w:fill="auto"/>
        <w:spacing w:after="381" w:line="200" w:lineRule="exact"/>
      </w:pPr>
      <w:bookmarkStart w:id="6" w:name="bookmark5"/>
      <w:r>
        <w:t>СТАТЬЯ 8</w:t>
      </w:r>
      <w:bookmarkEnd w:id="6"/>
    </w:p>
    <w:p w:rsidR="000D1C3C" w:rsidRDefault="00354166">
      <w:pPr>
        <w:pStyle w:val="22"/>
        <w:shd w:val="clear" w:color="auto" w:fill="auto"/>
        <w:spacing w:after="192" w:line="254" w:lineRule="exact"/>
      </w:pPr>
      <w:r>
        <w:t>Настоящая Конвенция вступает в силу на шестидесятый день после сдачи на хранение четвертой ратификационной грамоты в соответствии с положениями части второй статьи 7.</w:t>
      </w:r>
    </w:p>
    <w:p w:rsidR="000D1C3C" w:rsidRDefault="00354166">
      <w:pPr>
        <w:pStyle w:val="22"/>
        <w:shd w:val="clear" w:color="auto" w:fill="auto"/>
        <w:spacing w:after="212" w:line="240" w:lineRule="exact"/>
      </w:pPr>
      <w:r>
        <w:t>Для каждого подписавшего государства, которое ратифицирует ее впоследствии, Конвенция вс</w:t>
      </w:r>
      <w:r>
        <w:t>тупает в силу на шестидесятый день после сдачи на хранение ратификационной грамоты этого государства.</w:t>
      </w:r>
    </w:p>
    <w:p w:rsidR="000D1C3C" w:rsidRDefault="00354166">
      <w:pPr>
        <w:pStyle w:val="10"/>
        <w:keepNext/>
        <w:keepLines/>
        <w:shd w:val="clear" w:color="auto" w:fill="auto"/>
        <w:spacing w:after="386" w:line="200" w:lineRule="exact"/>
      </w:pPr>
      <w:bookmarkStart w:id="7" w:name="bookmark6"/>
      <w:r>
        <w:t>СТАТЬЯ 9</w:t>
      </w:r>
      <w:bookmarkEnd w:id="7"/>
    </w:p>
    <w:p w:rsidR="000D1C3C" w:rsidRDefault="00354166">
      <w:pPr>
        <w:pStyle w:val="22"/>
        <w:shd w:val="clear" w:color="auto" w:fill="auto"/>
        <w:spacing w:after="188" w:line="254" w:lineRule="exact"/>
      </w:pPr>
      <w:r>
        <w:t>Настоящая Конвенция применяется, как само собой разумеющееся, ко всем входящим в метрополию территориям Договаривающихся государств.</w:t>
      </w:r>
    </w:p>
    <w:p w:rsidR="000D1C3C" w:rsidRDefault="00354166">
      <w:pPr>
        <w:pStyle w:val="22"/>
        <w:shd w:val="clear" w:color="auto" w:fill="auto"/>
        <w:spacing w:after="176" w:line="245" w:lineRule="exact"/>
      </w:pPr>
      <w:r>
        <w:t>Если Договар</w:t>
      </w:r>
      <w:r>
        <w:t>ивающееся государство хочет распространить действие Конвенции на все свои другие территории, или на те территории, за международные отношения которых оно несет ответственность, то оно должно сообщить о своем намерении в документе, который сдается на хранен</w:t>
      </w:r>
      <w:r>
        <w:t>ие в Министерство иностранных дел Нидерландов. Последнее направляет его заверенную копию по дипломатическим каналам каждому Договаривающемуся государству.</w:t>
      </w:r>
    </w:p>
    <w:p w:rsidR="000D1C3C" w:rsidRDefault="00354166">
      <w:pPr>
        <w:pStyle w:val="22"/>
        <w:shd w:val="clear" w:color="auto" w:fill="auto"/>
        <w:spacing w:after="220" w:line="250" w:lineRule="exact"/>
      </w:pPr>
      <w:r>
        <w:t>Конвенция вступает в силу в отношениях между государствами, которые не высказали возражений в течение</w:t>
      </w:r>
      <w:r>
        <w:t xml:space="preserve"> шести месяцев после сообщения, и территорией или территориями, за международные отношения которых несет ответственность соответствующее государство, и в отношении которых было сделано заявление.</w:t>
      </w:r>
    </w:p>
    <w:p w:rsidR="000D1C3C" w:rsidRDefault="00354166">
      <w:pPr>
        <w:pStyle w:val="10"/>
        <w:keepNext/>
        <w:keepLines/>
        <w:shd w:val="clear" w:color="auto" w:fill="auto"/>
        <w:spacing w:after="393" w:line="200" w:lineRule="exact"/>
      </w:pPr>
      <w:bookmarkStart w:id="8" w:name="bookmark7"/>
      <w:r>
        <w:t>СТАТЬЯ 10</w:t>
      </w:r>
      <w:bookmarkEnd w:id="8"/>
    </w:p>
    <w:p w:rsidR="000D1C3C" w:rsidRDefault="00354166">
      <w:pPr>
        <w:pStyle w:val="22"/>
        <w:shd w:val="clear" w:color="auto" w:fill="auto"/>
        <w:spacing w:after="216" w:line="245" w:lineRule="exact"/>
      </w:pPr>
      <w:r>
        <w:t>Любое государство, которое не было представлено на</w:t>
      </w:r>
      <w:r>
        <w:t xml:space="preserve"> восьмой сессии Конференции, может присоединиться к настоящей Конвенции, если только одно или более государств, ратифицировавших Конвенцию, не выскажет возражений в течение шести месяцев после сообщения Правительством Нидерландов о таком присоединении. При</w:t>
      </w:r>
      <w:r>
        <w:t>соединения вступают в силу таким образом, как это указано в части второй статьи 7.</w:t>
      </w:r>
    </w:p>
    <w:p w:rsidR="000D1C3C" w:rsidRDefault="00354166">
      <w:pPr>
        <w:pStyle w:val="10"/>
        <w:keepNext/>
        <w:keepLines/>
        <w:shd w:val="clear" w:color="auto" w:fill="auto"/>
        <w:spacing w:line="200" w:lineRule="exact"/>
      </w:pPr>
      <w:bookmarkStart w:id="9" w:name="bookmark8"/>
      <w:r>
        <w:t>СТАТЬЯ 11</w:t>
      </w:r>
      <w:bookmarkEnd w:id="9"/>
    </w:p>
    <w:p w:rsidR="000D1C3C" w:rsidRDefault="00354166">
      <w:pPr>
        <w:pStyle w:val="22"/>
        <w:shd w:val="clear" w:color="auto" w:fill="auto"/>
        <w:spacing w:after="224" w:line="254" w:lineRule="exact"/>
      </w:pPr>
      <w:r>
        <w:t xml:space="preserve">Любое Договаривающееся государство может при подписании, ратификации или присоединении к настоящей Конвенции сделать оговорку о неприменении ее к усыновленным </w:t>
      </w:r>
      <w:r>
        <w:t>детям.</w:t>
      </w:r>
    </w:p>
    <w:p w:rsidR="000D1C3C" w:rsidRDefault="00354166">
      <w:pPr>
        <w:pStyle w:val="10"/>
        <w:keepNext/>
        <w:keepLines/>
        <w:shd w:val="clear" w:color="auto" w:fill="auto"/>
        <w:spacing w:after="392" w:line="200" w:lineRule="exact"/>
        <w:ind w:left="20"/>
      </w:pPr>
      <w:bookmarkStart w:id="10" w:name="bookmark9"/>
      <w:r>
        <w:t>СТАТЬЯ 12</w:t>
      </w:r>
      <w:bookmarkEnd w:id="10"/>
    </w:p>
    <w:p w:rsidR="000D1C3C" w:rsidRDefault="00354166">
      <w:pPr>
        <w:pStyle w:val="22"/>
        <w:shd w:val="clear" w:color="auto" w:fill="auto"/>
        <w:spacing w:after="165" w:line="240" w:lineRule="exact"/>
      </w:pPr>
      <w:r>
        <w:t>Настоящая Конвенция действует в течение пяти лет с момента, указанного в части первой статьи 8 настоящей Конвенции.</w:t>
      </w:r>
    </w:p>
    <w:p w:rsidR="000D1C3C" w:rsidRDefault="00354166">
      <w:pPr>
        <w:pStyle w:val="22"/>
        <w:shd w:val="clear" w:color="auto" w:fill="auto"/>
        <w:spacing w:after="235" w:line="259" w:lineRule="exact"/>
      </w:pPr>
      <w:r>
        <w:t>Указанный период начинает течь с этой даты даже для государств, которые позже ратифицировали или присоединились к Конвенции</w:t>
      </w:r>
      <w:r>
        <w:t>.</w:t>
      </w:r>
    </w:p>
    <w:p w:rsidR="000D1C3C" w:rsidRDefault="00354166">
      <w:pPr>
        <w:pStyle w:val="22"/>
        <w:shd w:val="clear" w:color="auto" w:fill="auto"/>
        <w:spacing w:after="219" w:line="190" w:lineRule="exact"/>
      </w:pPr>
      <w:r>
        <w:lastRenderedPageBreak/>
        <w:t>Конвенция с молчаливого согласия продлевается на очередные пять лет, если только не будет денонсирована.</w:t>
      </w:r>
    </w:p>
    <w:p w:rsidR="000D1C3C" w:rsidRDefault="00354166">
      <w:pPr>
        <w:pStyle w:val="22"/>
        <w:shd w:val="clear" w:color="auto" w:fill="auto"/>
        <w:spacing w:line="240" w:lineRule="exact"/>
      </w:pPr>
      <w:r>
        <w:t xml:space="preserve">Заявление о денонсации должно быть подано по меньшей мере за шесть месяцев до истечения срок, в Министерство иностранных дел Нидерландов, которое об </w:t>
      </w:r>
      <w:r>
        <w:t>этом сообщает всем другим Договаривающимся государствам.</w:t>
      </w:r>
    </w:p>
    <w:p w:rsidR="000D1C3C" w:rsidRDefault="00354166">
      <w:pPr>
        <w:pStyle w:val="22"/>
        <w:shd w:val="clear" w:color="auto" w:fill="auto"/>
        <w:spacing w:after="169" w:line="240" w:lineRule="exact"/>
      </w:pPr>
      <w:r>
        <w:t>Денонсация может быть ограничена только территориями или определенными территориями, указанными в сообщении, сделанном в соответствии с частью второй статьи 9.</w:t>
      </w:r>
    </w:p>
    <w:p w:rsidR="000D1C3C" w:rsidRDefault="00354166">
      <w:pPr>
        <w:pStyle w:val="22"/>
        <w:shd w:val="clear" w:color="auto" w:fill="auto"/>
        <w:spacing w:after="192" w:line="254" w:lineRule="exact"/>
      </w:pPr>
      <w:r>
        <w:t>Денонсация вступает в силу только в отн</w:t>
      </w:r>
      <w:r>
        <w:t>ошении государства, которое сделало об этом заявление. Конвенция остается в силе для других Договаривающихся государств.</w:t>
      </w:r>
    </w:p>
    <w:p w:rsidR="000D1C3C" w:rsidRDefault="00354166">
      <w:pPr>
        <w:pStyle w:val="22"/>
        <w:shd w:val="clear" w:color="auto" w:fill="auto"/>
        <w:spacing w:after="176" w:line="240" w:lineRule="exact"/>
      </w:pPr>
      <w:r>
        <w:t>В УДОСТОВЕРЕНИЕ ЧЕГО нижеподписавшиеся, будучи надлежащим образом уполномоченными, подписали настоящую Конвенцию.</w:t>
      </w:r>
    </w:p>
    <w:p w:rsidR="000D1C3C" w:rsidRDefault="00354166">
      <w:pPr>
        <w:pStyle w:val="22"/>
        <w:shd w:val="clear" w:color="auto" w:fill="auto"/>
        <w:spacing w:after="0" w:line="245" w:lineRule="exact"/>
      </w:pPr>
      <w:r>
        <w:t>СОВЕРШЕНО в Гааге, 24</w:t>
      </w:r>
      <w:r>
        <w:t xml:space="preserve"> октября 1956 года в единственном экземпляре, который сдается на хранение в архиве Правительства Нидерландов, и удостоверенная копия которого по дипломатическому каналу должна быть направлена каждому государству, представленному на восьмой сессии Гаагской </w:t>
      </w:r>
      <w:r>
        <w:t>Конференции по международному частному праву, и государствам, которые позже присоединились.</w:t>
      </w:r>
    </w:p>
    <w:sectPr w:rsidR="000D1C3C">
      <w:headerReference w:type="default" r:id="rId7"/>
      <w:footerReference w:type="default" r:id="rId8"/>
      <w:footnotePr>
        <w:numFmt w:val="chicago"/>
        <w:numRestart w:val="eachPage"/>
      </w:footnotePr>
      <w:pgSz w:w="11900" w:h="16840"/>
      <w:pgMar w:top="1632" w:right="424" w:bottom="1234" w:left="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66" w:rsidRDefault="00354166">
      <w:r>
        <w:separator/>
      </w:r>
    </w:p>
  </w:endnote>
  <w:endnote w:type="continuationSeparator" w:id="0">
    <w:p w:rsidR="00354166" w:rsidRDefault="003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3C" w:rsidRDefault="003541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10409555</wp:posOffset>
              </wp:positionV>
              <wp:extent cx="6621780" cy="10922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178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C3C" w:rsidRDefault="0035416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Документ сохранен с портала </w:t>
                          </w:r>
                          <w:r>
                            <w:rPr>
                              <w:rStyle w:val="a9"/>
                            </w:rPr>
                            <w:t>docs.cntd.ru</w:t>
                          </w:r>
                          <w:r>
                            <w:rPr>
                              <w:rStyle w:val="aa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</w:rPr>
                            <w:t>— электронного фонда из более 25 000 000 нормативно-правовых и нормативно-технических документов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9.9pt;margin-top:819.65pt;width:521.4pt;height:8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Z1rQIAAK4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" filled="f" stroked="f">
              <v:textbox style="mso-fit-shape-to-text:t" inset="0,0,0,0">
                <w:txbxContent>
                  <w:p w:rsidR="000D1C3C" w:rsidRDefault="0035416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Документ сохранен с портала </w:t>
                    </w:r>
                    <w:r>
                      <w:rPr>
                        <w:rStyle w:val="a9"/>
                      </w:rPr>
                      <w:t>docs.cntd.ru</w:t>
                    </w:r>
                    <w:r>
                      <w:rPr>
                        <w:rStyle w:val="aa"/>
                      </w:rPr>
                      <w:t xml:space="preserve"> </w:t>
                    </w:r>
                    <w:r>
                      <w:rPr>
                        <w:rStyle w:val="a8"/>
                      </w:rPr>
                      <w:t>— электронного фонда из более 25 000 000 нормативно-правовых и нормативно-технических документов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66" w:rsidRDefault="00354166">
      <w:r>
        <w:separator/>
      </w:r>
    </w:p>
  </w:footnote>
  <w:footnote w:type="continuationSeparator" w:id="0">
    <w:p w:rsidR="00354166" w:rsidRDefault="00354166">
      <w:r>
        <w:continuationSeparator/>
      </w:r>
    </w:p>
  </w:footnote>
  <w:footnote w:id="1">
    <w:p w:rsidR="000D1C3C" w:rsidRDefault="00354166">
      <w:pPr>
        <w:pStyle w:val="a5"/>
        <w:shd w:val="clear" w:color="auto" w:fill="auto"/>
        <w:spacing w:after="434" w:line="190" w:lineRule="exact"/>
      </w:pPr>
      <w:r>
        <w:footnoteRef/>
      </w:r>
      <w:r>
        <w:t xml:space="preserve"> Конвенция вступила в силу 1</w:t>
      </w:r>
      <w:r>
        <w:t xml:space="preserve"> января 1962 года. Российская Федерация ее участницей не является.</w:t>
      </w:r>
    </w:p>
    <w:p w:rsidR="000D1C3C" w:rsidRDefault="00354166">
      <w:pPr>
        <w:pStyle w:val="a5"/>
        <w:shd w:val="clear" w:color="auto" w:fill="auto"/>
        <w:spacing w:after="219" w:line="190" w:lineRule="exact"/>
      </w:pPr>
      <w:r>
        <w:t>Государства, подписавшие настоящую Конвенцию;</w:t>
      </w:r>
    </w:p>
    <w:p w:rsidR="000D1C3C" w:rsidRDefault="00354166">
      <w:pPr>
        <w:pStyle w:val="a5"/>
        <w:shd w:val="clear" w:color="auto" w:fill="auto"/>
        <w:spacing w:after="280" w:line="240" w:lineRule="exact"/>
      </w:pPr>
      <w:r>
        <w:t>Желая установить общие положения в отношении права, применимого к алиментным обязательствам в отношении детей;</w:t>
      </w:r>
    </w:p>
    <w:p w:rsidR="000D1C3C" w:rsidRDefault="00354166">
      <w:pPr>
        <w:pStyle w:val="a5"/>
        <w:shd w:val="clear" w:color="auto" w:fill="auto"/>
        <w:spacing w:after="256" w:line="190" w:lineRule="exact"/>
      </w:pPr>
      <w:r>
        <w:t xml:space="preserve">Решили в этих целях заключить </w:t>
      </w:r>
      <w:r>
        <w:t>Конвенцию и договорились о следующих положениях:</w:t>
      </w:r>
    </w:p>
    <w:p w:rsidR="000D1C3C" w:rsidRDefault="00354166">
      <w:pPr>
        <w:pStyle w:val="20"/>
        <w:shd w:val="clear" w:color="auto" w:fill="auto"/>
        <w:spacing w:before="0" w:after="397" w:line="200" w:lineRule="exact"/>
      </w:pPr>
      <w:r>
        <w:t>СТАТЬЯ 1</w:t>
      </w:r>
    </w:p>
    <w:p w:rsidR="000D1C3C" w:rsidRDefault="00354166">
      <w:pPr>
        <w:pStyle w:val="a5"/>
        <w:shd w:val="clear" w:color="auto" w:fill="auto"/>
        <w:spacing w:after="240" w:line="240" w:lineRule="exact"/>
      </w:pPr>
      <w:r>
        <w:t>Право места обычного проживания ребенка определяет может ли ребенок претендовать на получение алиментов, в каком размере и от кого.</w:t>
      </w:r>
    </w:p>
    <w:p w:rsidR="000D1C3C" w:rsidRDefault="00354166">
      <w:pPr>
        <w:pStyle w:val="a5"/>
        <w:shd w:val="clear" w:color="auto" w:fill="auto"/>
        <w:spacing w:after="229" w:line="240" w:lineRule="exact"/>
      </w:pPr>
      <w:r>
        <w:t>При изменении места обычного проживания ребенка, применяется право</w:t>
      </w:r>
      <w:r>
        <w:t xml:space="preserve"> нового обычного проживания ребенка с момента, когда произошло изменение.</w:t>
      </w:r>
    </w:p>
    <w:p w:rsidR="000D1C3C" w:rsidRDefault="00354166">
      <w:pPr>
        <w:pStyle w:val="a5"/>
        <w:shd w:val="clear" w:color="auto" w:fill="auto"/>
        <w:spacing w:after="252" w:line="254" w:lineRule="exact"/>
      </w:pPr>
      <w:r>
        <w:t>Вышеуказанное право также определяет, кто полномочен предъявить иск об алиментах и в течение какого времени.</w:t>
      </w:r>
    </w:p>
    <w:p w:rsidR="000D1C3C" w:rsidRDefault="00354166">
      <w:pPr>
        <w:pStyle w:val="a5"/>
        <w:shd w:val="clear" w:color="auto" w:fill="auto"/>
        <w:spacing w:after="272" w:line="240" w:lineRule="exact"/>
      </w:pPr>
      <w:r>
        <w:t>В целях настоящей Конвенции термин "ребенок" означает любого ребенка, рож</w:t>
      </w:r>
      <w:r>
        <w:t>денного в браке, внебрачного или усыновленного, который не состоит в браке и не достиг возраста в 21 год.</w:t>
      </w:r>
    </w:p>
    <w:p w:rsidR="000D1C3C" w:rsidRDefault="00354166">
      <w:pPr>
        <w:pStyle w:val="20"/>
        <w:shd w:val="clear" w:color="auto" w:fill="auto"/>
        <w:spacing w:before="0" w:after="386" w:line="200" w:lineRule="exact"/>
      </w:pPr>
      <w:r>
        <w:t>СТАТЬЯ 2</w:t>
      </w:r>
    </w:p>
    <w:p w:rsidR="000D1C3C" w:rsidRDefault="00354166">
      <w:pPr>
        <w:pStyle w:val="a5"/>
        <w:shd w:val="clear" w:color="auto" w:fill="auto"/>
        <w:spacing w:after="292" w:line="254" w:lineRule="exact"/>
      </w:pPr>
      <w:r>
        <w:t>Несмотря на положения статьи 1, любое Договаривающееся государство может заявить о применении его собственного права, если:</w:t>
      </w:r>
    </w:p>
    <w:p w:rsidR="000D1C3C" w:rsidRDefault="00354166">
      <w:pPr>
        <w:pStyle w:val="a5"/>
        <w:numPr>
          <w:ilvl w:val="0"/>
          <w:numId w:val="1"/>
        </w:numPr>
        <w:shd w:val="clear" w:color="auto" w:fill="auto"/>
        <w:tabs>
          <w:tab w:val="left" w:pos="733"/>
        </w:tabs>
        <w:spacing w:after="259" w:line="190" w:lineRule="exact"/>
      </w:pPr>
      <w:r>
        <w:t xml:space="preserve">иск предъявлен в </w:t>
      </w:r>
      <w:r>
        <w:t>пределах юрисдикции этого государства;</w:t>
      </w:r>
    </w:p>
    <w:p w:rsidR="000D1C3C" w:rsidRDefault="00354166">
      <w:pPr>
        <w:pStyle w:val="a5"/>
        <w:numPr>
          <w:ilvl w:val="0"/>
          <w:numId w:val="1"/>
        </w:numPr>
        <w:shd w:val="clear" w:color="auto" w:fill="auto"/>
        <w:tabs>
          <w:tab w:val="left" w:pos="718"/>
        </w:tabs>
        <w:spacing w:after="259" w:line="190" w:lineRule="exact"/>
      </w:pPr>
      <w:r>
        <w:t>лицо, от которого потребуются алименты, и ребенок имеют гражданство этого государства, и</w:t>
      </w:r>
    </w:p>
    <w:p w:rsidR="000D1C3C" w:rsidRDefault="00354166">
      <w:pPr>
        <w:pStyle w:val="a5"/>
        <w:numPr>
          <w:ilvl w:val="0"/>
          <w:numId w:val="1"/>
        </w:numPr>
        <w:shd w:val="clear" w:color="auto" w:fill="auto"/>
        <w:tabs>
          <w:tab w:val="left" w:pos="709"/>
        </w:tabs>
        <w:spacing w:after="256" w:line="190" w:lineRule="exact"/>
      </w:pPr>
      <w:r>
        <w:t>лицо, от которого истребуются алименты, в этом государстве имеет место своего обычного проживания.</w:t>
      </w:r>
    </w:p>
    <w:p w:rsidR="000D1C3C" w:rsidRDefault="00354166">
      <w:pPr>
        <w:pStyle w:val="20"/>
        <w:shd w:val="clear" w:color="auto" w:fill="auto"/>
        <w:spacing w:before="0" w:after="388" w:line="200" w:lineRule="exact"/>
      </w:pPr>
      <w:r>
        <w:t>СТАТЬЯ 3</w:t>
      </w:r>
    </w:p>
    <w:p w:rsidR="000D1C3C" w:rsidRDefault="00354166">
      <w:pPr>
        <w:pStyle w:val="a5"/>
        <w:shd w:val="clear" w:color="auto" w:fill="auto"/>
        <w:spacing w:after="276" w:line="245" w:lineRule="exact"/>
      </w:pPr>
      <w:r>
        <w:t>В исключение предыду</w:t>
      </w:r>
      <w:r>
        <w:t>щих положений, право, указанное национальными коллизионными нормами власти, где иск предъявлен, применяется в случаях, если право места обычного проживания ребенка не предоставляет ему права на алименты.</w:t>
      </w:r>
    </w:p>
    <w:p w:rsidR="000D1C3C" w:rsidRDefault="00354166">
      <w:pPr>
        <w:pStyle w:val="20"/>
        <w:shd w:val="clear" w:color="auto" w:fill="auto"/>
        <w:spacing w:before="0" w:after="397" w:line="200" w:lineRule="exact"/>
      </w:pPr>
      <w:r>
        <w:t>СТАТЬЯ 4</w:t>
      </w:r>
    </w:p>
    <w:p w:rsidR="000D1C3C" w:rsidRDefault="00354166">
      <w:pPr>
        <w:pStyle w:val="a5"/>
        <w:shd w:val="clear" w:color="auto" w:fill="auto"/>
        <w:spacing w:after="272" w:line="240" w:lineRule="exact"/>
      </w:pPr>
      <w:r>
        <w:t>Право, указанное настоящей Конвенцией в кач</w:t>
      </w:r>
      <w:r>
        <w:t>естве применимого, может быть исключено только в том случае, если его применение очевидно не совместимо с публичным порядком государства, в котором предъявлен иск.</w:t>
      </w:r>
    </w:p>
    <w:p w:rsidR="000D1C3C" w:rsidRDefault="00354166">
      <w:pPr>
        <w:pStyle w:val="20"/>
        <w:shd w:val="clear" w:color="auto" w:fill="auto"/>
        <w:spacing w:before="0" w:after="0" w:line="200" w:lineRule="exact"/>
      </w:pPr>
      <w:r>
        <w:t>СТАТЬЯ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3C" w:rsidRDefault="003541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195580</wp:posOffset>
              </wp:positionV>
              <wp:extent cx="511175" cy="10922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C3C" w:rsidRDefault="0035416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4166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8pt;margin-top:15.4pt;width:40.25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s3qw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" filled="f" stroked="f">
              <v:textbox style="mso-fit-shape-to-text:t" inset="0,0,0,0">
                <w:txbxContent>
                  <w:p w:rsidR="000D1C3C" w:rsidRDefault="0035416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4166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192405</wp:posOffset>
              </wp:positionV>
              <wp:extent cx="4283710" cy="226060"/>
              <wp:effectExtent l="0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C3C" w:rsidRDefault="0035416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Конвенция о праве, применимом к алиментным </w:t>
                          </w:r>
                          <w:r>
                            <w:rPr>
                              <w:rStyle w:val="a8"/>
                            </w:rPr>
                            <w:t>обязательствам в отношении детей (рус., англ.)</w:t>
                          </w:r>
                        </w:p>
                        <w:p w:rsidR="000D1C3C" w:rsidRDefault="0035416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</w:rPr>
                            <w:t>Конвенция от 24 октября 1956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.15pt;margin-top:15.15pt;width:337.3pt;height:17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0Yrw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oJm2EQXy99OCrhLAgiL7K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" filled="f" stroked="f">
              <v:textbox style="mso-fit-shape-to-text:t" inset="0,0,0,0">
                <w:txbxContent>
                  <w:p w:rsidR="000D1C3C" w:rsidRDefault="0035416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Конвенция о праве, применимом к алиментным </w:t>
                    </w:r>
                    <w:r>
                      <w:rPr>
                        <w:rStyle w:val="a8"/>
                      </w:rPr>
                      <w:t>обязательствам в отношении детей (рус., англ.)</w:t>
                    </w:r>
                  </w:p>
                  <w:p w:rsidR="000D1C3C" w:rsidRDefault="0035416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</w:rPr>
                      <w:t>Конвенция от 24 октября 1956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4094"/>
    <w:multiLevelType w:val="multilevel"/>
    <w:tmpl w:val="654471A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3C"/>
    <w:rsid w:val="000D1C3C"/>
    <w:rsid w:val="003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DCEB8E-2AF0-4355-84E6-FE28E5C7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">
    <w:name w:val="Колонтитул + 8 pt;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aa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480" w:line="0" w:lineRule="atLeast"/>
      <w:ind w:firstLine="440"/>
      <w:jc w:val="both"/>
    </w:pPr>
    <w:rPr>
      <w:rFonts w:ascii="Arial" w:eastAsia="Arial" w:hAnsi="Arial" w:cs="Arial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300" w:after="4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ind w:firstLine="42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Ч.</cp:lastModifiedBy>
  <cp:revision>1</cp:revision>
  <dcterms:created xsi:type="dcterms:W3CDTF">2022-04-07T10:44:00Z</dcterms:created>
  <dcterms:modified xsi:type="dcterms:W3CDTF">2022-04-07T10:45:00Z</dcterms:modified>
</cp:coreProperties>
</file>